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90"/>
        <w:jc w:val="right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 xml:space="preserve"> </w:t>
      </w: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</w:p>
    <w:p>
      <w:pPr>
        <w:ind w:firstLine="690"/>
        <w:jc w:val="right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</w:p>
    <w:p>
      <w:pPr>
        <w:ind w:firstLine="690"/>
        <w:jc w:val="right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 xml:space="preserve"> 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 xml:space="preserve"> 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sz w:val="56"/>
          <w:szCs w:val="56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 xml:space="preserve"> </w:t>
      </w:r>
      <w:r>
        <w:rPr>
          <w:rFonts w:eastAsia="Times New Roman"/>
          <w:color w:val="000000"/>
          <w:sz w:val="56"/>
          <w:szCs w:val="56"/>
          <w:lang w:eastAsia="ru-RU"/>
        </w:rPr>
      </w:r>
      <w:r>
        <w:rPr>
          <w:rFonts w:eastAsia="Times New Roman"/>
          <w:color w:val="000000"/>
          <w:sz w:val="56"/>
          <w:szCs w:val="56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 xml:space="preserve">ОТЧЕТ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 xml:space="preserve">Исполнительного органа</w:t>
      </w:r>
      <w:r>
        <w:rPr>
          <w:rFonts w:eastAsia="Times New Roman"/>
          <w:b/>
          <w:bCs/>
          <w:color w:val="000000"/>
          <w:sz w:val="56"/>
          <w:szCs w:val="56"/>
          <w:lang w:eastAsia="ru-RU"/>
        </w:rPr>
      </w:r>
      <w:r>
        <w:rPr>
          <w:rFonts w:eastAsia="Times New Roman"/>
          <w:b/>
          <w:bCs/>
          <w:color w:val="000000"/>
          <w:sz w:val="56"/>
          <w:szCs w:val="56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color w:val="000000"/>
          <w:sz w:val="56"/>
          <w:szCs w:val="56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 xml:space="preserve">(генерального директора)</w:t>
      </w:r>
      <w:r>
        <w:rPr>
          <w:rFonts w:eastAsia="Times New Roman"/>
          <w:b/>
          <w:bCs/>
          <w:color w:val="000000"/>
          <w:sz w:val="56"/>
          <w:szCs w:val="56"/>
          <w:lang w:eastAsia="ru-RU"/>
        </w:rPr>
      </w:r>
      <w:r>
        <w:rPr>
          <w:rFonts w:eastAsia="Times New Roman"/>
          <w:b/>
          <w:bCs/>
          <w:color w:val="000000"/>
          <w:sz w:val="56"/>
          <w:szCs w:val="56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 xml:space="preserve">Ассоциации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 xml:space="preserve">Саморегулируемая организация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lang w:eastAsia="ru-RU"/>
        </w:rPr>
        <w:t xml:space="preserve">«СредВолгСтрой»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eastAsia="Times New Roman"/>
          <w:b/>
          <w:bCs/>
          <w:color w:val="000000"/>
          <w:sz w:val="56"/>
          <w:szCs w:val="56"/>
          <w:highlight w:val="white"/>
          <w:lang w:eastAsia="ru-RU"/>
        </w:rPr>
        <w:t xml:space="preserve">за 2024 год</w:t>
      </w:r>
      <w:r>
        <w:rPr>
          <w:rFonts w:eastAsia="Times New Roman"/>
          <w:b/>
          <w:bCs/>
          <w:color w:val="000000"/>
          <w:sz w:val="56"/>
          <w:szCs w:val="56"/>
          <w:highlight w:val="yellow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 xml:space="preserve"> 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 xml:space="preserve"> </w:t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  <w:r>
        <w:rPr>
          <w:rFonts w:ascii="Segoe UI" w:hAnsi="Segoe UI" w:eastAsia="Times New Roman" w:cs="Segoe UI"/>
          <w:color w:val="000000"/>
          <w:sz w:val="18"/>
          <w:szCs w:val="18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sz w:val="56"/>
          <w:szCs w:val="56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  <w:t xml:space="preserve"> </w:t>
      </w:r>
      <w:r>
        <w:rPr>
          <w:rFonts w:eastAsia="Times New Roman"/>
          <w:color w:val="000000"/>
          <w:sz w:val="56"/>
          <w:szCs w:val="56"/>
          <w:lang w:eastAsia="ru-RU"/>
        </w:rPr>
      </w:r>
      <w:r>
        <w:rPr>
          <w:rFonts w:eastAsia="Times New Roman"/>
          <w:color w:val="000000"/>
          <w:sz w:val="56"/>
          <w:szCs w:val="56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sz w:val="56"/>
          <w:szCs w:val="56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</w:r>
      <w:r>
        <w:rPr>
          <w:rFonts w:eastAsia="Times New Roman"/>
          <w:color w:val="000000"/>
          <w:sz w:val="56"/>
          <w:szCs w:val="56"/>
          <w:lang w:eastAsia="ru-RU"/>
        </w:rPr>
      </w:r>
      <w:r>
        <w:rPr>
          <w:rFonts w:eastAsia="Times New Roman"/>
          <w:color w:val="000000"/>
          <w:sz w:val="56"/>
          <w:szCs w:val="56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sz w:val="56"/>
          <w:szCs w:val="56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</w:r>
      <w:r>
        <w:rPr>
          <w:rFonts w:eastAsia="Times New Roman"/>
          <w:color w:val="000000"/>
          <w:sz w:val="56"/>
          <w:szCs w:val="56"/>
          <w:lang w:eastAsia="ru-RU"/>
        </w:rPr>
      </w:r>
      <w:r>
        <w:rPr>
          <w:rFonts w:eastAsia="Times New Roman"/>
          <w:color w:val="000000"/>
          <w:sz w:val="56"/>
          <w:szCs w:val="56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sz w:val="56"/>
          <w:szCs w:val="56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</w:r>
      <w:r>
        <w:rPr>
          <w:rFonts w:eastAsia="Times New Roman"/>
          <w:color w:val="000000"/>
          <w:sz w:val="56"/>
          <w:szCs w:val="56"/>
          <w:lang w:eastAsia="ru-RU"/>
        </w:rPr>
      </w:r>
      <w:r>
        <w:rPr>
          <w:rFonts w:eastAsia="Times New Roman"/>
          <w:color w:val="000000"/>
          <w:sz w:val="56"/>
          <w:szCs w:val="56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sz w:val="56"/>
          <w:szCs w:val="56"/>
          <w:lang w:eastAsia="ru-RU"/>
        </w:rPr>
      </w:pPr>
      <w:r>
        <w:rPr>
          <w:rFonts w:eastAsia="Times New Roman"/>
          <w:color w:val="000000"/>
          <w:sz w:val="56"/>
          <w:szCs w:val="56"/>
          <w:lang w:eastAsia="ru-RU"/>
        </w:rPr>
      </w:r>
      <w:r>
        <w:rPr>
          <w:rFonts w:eastAsia="Times New Roman"/>
          <w:color w:val="000000"/>
          <w:sz w:val="56"/>
          <w:szCs w:val="56"/>
          <w:lang w:eastAsia="ru-RU"/>
        </w:rPr>
      </w:r>
      <w:r>
        <w:rPr>
          <w:rFonts w:eastAsia="Times New Roman"/>
          <w:color w:val="000000"/>
          <w:sz w:val="56"/>
          <w:szCs w:val="56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b/>
          <w:bCs/>
          <w:color w:val="000000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b/>
          <w:bCs/>
          <w:color w:val="000000"/>
          <w:sz w:val="28"/>
          <w:szCs w:val="28"/>
          <w:lang w:eastAsia="ru-RU"/>
        </w:rPr>
      </w:r>
      <w:r>
        <w:rPr>
          <w:rFonts w:ascii="Segoe UI" w:hAnsi="Segoe UI" w:eastAsia="Times New Roman" w:cs="Segoe UI"/>
          <w:b/>
          <w:bCs/>
          <w:color w:val="000000"/>
          <w:sz w:val="28"/>
          <w:szCs w:val="28"/>
          <w:lang w:eastAsia="ru-RU"/>
        </w:rPr>
      </w:r>
      <w:r>
        <w:rPr>
          <w:rFonts w:ascii="Segoe UI" w:hAnsi="Segoe UI" w:eastAsia="Times New Roman" w:cs="Segoe UI"/>
          <w:b/>
          <w:bCs/>
          <w:color w:val="000000"/>
          <w:sz w:val="28"/>
          <w:szCs w:val="28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город Самара</w:t>
      </w:r>
      <w:r>
        <w:rPr>
          <w:rFonts w:ascii="Segoe UI" w:hAnsi="Segoe UI" w:eastAsia="Times New Roman" w:cs="Segoe UI"/>
          <w:b/>
          <w:bCs/>
          <w:color w:val="000000"/>
          <w:sz w:val="28"/>
          <w:szCs w:val="28"/>
          <w:lang w:eastAsia="ru-RU"/>
        </w:rPr>
      </w:r>
      <w:r>
        <w:rPr>
          <w:rFonts w:ascii="Segoe UI" w:hAnsi="Segoe UI" w:eastAsia="Times New Roman" w:cs="Segoe UI"/>
          <w:b/>
          <w:bCs/>
          <w:color w:val="000000"/>
          <w:sz w:val="28"/>
          <w:szCs w:val="28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 2025  год</w:t>
      </w:r>
      <w:r>
        <w:rPr>
          <w:rFonts w:eastAsia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eastAsia="Times New Roman"/>
          <w:b/>
          <w:bCs/>
          <w:color w:val="000000"/>
          <w:sz w:val="28"/>
          <w:szCs w:val="28"/>
          <w:highlight w:val="none"/>
          <w:lang w:eastAsia="ru-RU"/>
        </w:rPr>
      </w:r>
    </w:p>
    <w:p>
      <w:pPr>
        <w:ind w:firstLine="690"/>
        <w:jc w:val="center"/>
        <w:spacing w:after="0" w:line="240" w:lineRule="auto"/>
        <w:rPr>
          <w:rFonts w:ascii="Segoe UI" w:hAnsi="Segoe UI" w:eastAsia="Times New Roman" w:cs="Segoe UI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highlight w:val="none"/>
          <w:lang w:eastAsia="ru-RU"/>
        </w:rPr>
      </w:r>
      <w:r>
        <w:rPr>
          <w:rFonts w:ascii="Segoe UI" w:hAnsi="Segoe UI" w:eastAsia="Times New Roman" w:cs="Segoe UI"/>
          <w:b/>
          <w:bCs/>
          <w:color w:val="000000"/>
          <w:sz w:val="28"/>
          <w:szCs w:val="28"/>
          <w:lang w:eastAsia="ru-RU"/>
        </w:rPr>
      </w:r>
      <w:r>
        <w:rPr>
          <w:rFonts w:ascii="Segoe UI" w:hAnsi="Segoe UI" w:eastAsia="Times New Roman" w:cs="Segoe UI"/>
          <w:b/>
          <w:bCs/>
          <w:color w:val="000000"/>
          <w:sz w:val="28"/>
          <w:szCs w:val="28"/>
          <w:lang w:eastAsia="ru-RU"/>
        </w:rPr>
      </w:r>
    </w:p>
    <w:sdt>
      <w:sdtPr>
        <w15:appearance w15:val="boundingBox"/>
        <w:id w:val="-1490561422"/>
        <w:docPartObj>
          <w:docPartGallery w:val="Table of Contents"/>
          <w:docPartUnique w:val="true"/>
        </w:docPartObj>
        <w:rPr>
          <w:rFonts w:ascii="Times New Roman" w:hAnsi="Times New Roman" w:cs="Times New Roman" w:eastAsiaTheme="minorHAnsi"/>
          <w:color w:val="auto"/>
          <w:sz w:val="24"/>
          <w:szCs w:val="24"/>
          <w:lang w:eastAsia="en-US"/>
        </w:rPr>
      </w:sdtPr>
      <w:sdtContent>
        <w:p>
          <w:pPr>
            <w:pStyle w:val="978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 xml:space="preserve">Оглавление</w:t>
          </w:r>
          <w:r>
            <w:rPr>
              <w:rFonts w:ascii="Times New Roman" w:hAnsi="Times New Roman" w:cs="Times New Roman"/>
              <w:color w:val="auto"/>
            </w:rPr>
          </w:r>
          <w:r>
            <w:rPr>
              <w:rFonts w:ascii="Times New Roman" w:hAnsi="Times New Roman" w:cs="Times New Roman"/>
              <w:color w:val="auto"/>
            </w:rPr>
          </w:r>
        </w:p>
        <w:p>
          <w:pPr>
            <w:pStyle w:val="979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tooltip="#_Toc1" w:anchor="_Toc1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1.Общие сведения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_Toc1 \h</w:instrText>
              <w:fldChar w:fldCharType="separate"/>
              <w:t xml:space="preserve">3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79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2" w:anchor="_Toc2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2. Нормативное обеспечение деятельности Ассоциации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_Toc2 \h</w:instrText>
              <w:fldChar w:fldCharType="separate"/>
              <w:t xml:space="preserve">3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79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3" w:anchor="_Toc3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3. О составе членов Ассоциации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_Toc3 \h</w:instrText>
              <w:fldChar w:fldCharType="separate"/>
              <w:t xml:space="preserve">4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79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4" w:anchor="_Toc4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4.</w:t>
            </w:r>
            <w:r>
              <w:rPr>
                <w:rStyle w:val="981"/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Формирование компенс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ационных фондов Ассоциации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_Toc4 \h</w:instrText>
              <w:fldChar w:fldCharType="separate"/>
              <w:t xml:space="preserve">5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79"/>
            <w:tabs>
              <w:tab w:val="right" w:pos="9344" w:leader="dot"/>
            </w:tabs>
            <w:rPr>
              <w:rFonts w:ascii="Times New Roman" w:hAnsi="Times New Roman" w:cs="Times New Roman"/>
              <w:b/>
              <w:bCs/>
            </w:rPr>
          </w:pPr>
          <w:r/>
          <w:hyperlink w:tooltip="#_Toc5" w:anchor="_Toc5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5.  Контрольная деятельность</w:t>
            </w:r>
            <w:r>
              <w:rPr>
                <w:rStyle w:val="981"/>
                <w:rFonts w:ascii="Times New Roman" w:hAnsi="Times New Roman" w:cs="Times New Roman"/>
                <w:b/>
                <w:bCs/>
              </w:rPr>
            </w:r>
            <w:r>
              <w:tab/>
            </w:r>
            <w:r>
              <w:fldChar w:fldCharType="begin"/>
              <w:instrText xml:space="preserve">PAGEREF _Toc5 \h</w:instrText>
              <w:fldChar w:fldCharType="separate"/>
              <w:t xml:space="preserve">6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</w:rPr>
          </w:r>
          <w:r>
            <w:rPr>
              <w:rFonts w:ascii="Times New Roman" w:hAnsi="Times New Roman" w:cs="Times New Roman"/>
              <w:b/>
              <w:bCs/>
            </w:rPr>
          </w:r>
        </w:p>
        <w:p>
          <w:pPr>
            <w:pStyle w:val="979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6" w:anchor="_Toc6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6.</w:t>
            </w:r>
            <w:r>
              <w:rPr>
                <w:rStyle w:val="981"/>
                <w:rFonts w:ascii="Times New Roman" w:hAnsi="Times New Roman" w:eastAsia="Times New Roman" w:cs="Times New Roman"/>
                <w:lang w:eastAsia="ru-RU"/>
              </w:rPr>
              <w:t xml:space="preserve"> 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Дисциплинарное производство.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_Toc6 \h</w:instrText>
              <w:fldChar w:fldCharType="separate"/>
              <w:t xml:space="preserve">6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79"/>
            <w:tabs>
              <w:tab w:val="right" w:pos="9344" w:leader="dot"/>
            </w:tabs>
            <w:rPr>
              <w:rFonts w:ascii="Times New Roman" w:hAnsi="Times New Roman" w:cs="Times New Roman"/>
              <w:b/>
              <w:bCs/>
            </w:rPr>
          </w:pPr>
          <w:r/>
          <w:hyperlink w:tooltip="#_Toc7" w:anchor="_Toc7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7. Сведения о текущей деятельности Ассоциации</w:t>
            </w:r>
            <w:r>
              <w:rPr>
                <w:rStyle w:val="981"/>
                <w:rFonts w:ascii="Times New Roman" w:hAnsi="Times New Roman" w:cs="Times New Roman"/>
                <w:b/>
                <w:bCs/>
              </w:rPr>
            </w:r>
            <w:r>
              <w:tab/>
            </w:r>
            <w:r>
              <w:fldChar w:fldCharType="begin"/>
              <w:instrText xml:space="preserve">PAGEREF _Toc7 \h</w:instrText>
              <w:fldChar w:fldCharType="separate"/>
              <w:t xml:space="preserve">6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</w:rPr>
          </w:r>
          <w:r>
            <w:rPr>
              <w:rFonts w:ascii="Times New Roman" w:hAnsi="Times New Roman" w:cs="Times New Roman"/>
              <w:b/>
              <w:bCs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cs="Times New Roman"/>
              <w:b/>
              <w:bCs/>
            </w:rPr>
          </w:pPr>
          <w:r/>
          <w:hyperlink w:tooltip="#_Toc8" w:anchor="_Toc8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7.1. Ведение реестра членов Ассоциации</w:t>
            </w:r>
            <w:r>
              <w:rPr>
                <w:rStyle w:val="981"/>
                <w:rFonts w:ascii="Times New Roman" w:hAnsi="Times New Roman" w:cs="Times New Roman"/>
                <w:b/>
                <w:bCs/>
              </w:rPr>
            </w:r>
            <w:r>
              <w:tab/>
            </w:r>
            <w:r>
              <w:fldChar w:fldCharType="begin"/>
              <w:instrText xml:space="preserve">PAGEREF _Toc8 \h</w:instrText>
              <w:fldChar w:fldCharType="separate"/>
              <w:t xml:space="preserve">6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</w:rPr>
          </w:r>
          <w:r>
            <w:rPr>
              <w:rFonts w:ascii="Times New Roman" w:hAnsi="Times New Roman" w:cs="Times New Roman"/>
              <w:b/>
              <w:bCs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eastAsia="Times New Roman" w:cs="Times New Roman"/>
            </w:rPr>
          </w:pPr>
          <w:r/>
          <w:hyperlink w:tooltip="#_Toc9" w:anchor="_Toc9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7.2. Функции 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Оператора</w:t>
            </w:r>
            <w:r>
              <w:rPr>
                <w:rStyle w:val="981"/>
                <w:rFonts w:eastAsia="Times New Roman"/>
                <w:b/>
                <w:bCs/>
                <w:lang w:eastAsia="ru-RU"/>
              </w:rPr>
              <w:t xml:space="preserve"> 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Национального реестра специалистов в области строительства</w:t>
            </w:r>
            <w:r>
              <w:rPr>
                <w:rStyle w:val="981"/>
                <w:rFonts w:ascii="Times New Roman" w:hAnsi="Times New Roman" w:eastAsia="Times New Roman" w:cs="Times New Roman"/>
                <w:lang w:eastAsia="ru-RU"/>
              </w:rPr>
              <w:t xml:space="preserve">.</w:t>
            </w:r>
            <w:r>
              <w:rPr>
                <w:rStyle w:val="981"/>
                <w:rFonts w:ascii="Times New Roman" w:hAnsi="Times New Roman" w:eastAsia="Times New Roman" w:cs="Times New Roman"/>
                <w:lang w:eastAsia="ru-RU"/>
              </w:rPr>
            </w:r>
            <w:r>
              <w:tab/>
            </w:r>
            <w:r>
              <w:fldChar w:fldCharType="begin"/>
              <w:instrText xml:space="preserve">PAGEREF _Toc9 \h</w:instrText>
              <w:fldChar w:fldCharType="separate"/>
              <w:t xml:space="preserve">7</w:t>
              <w:fldChar w:fldCharType="end"/>
            </w:r>
          </w:hyperlink>
          <w:r>
            <w:rPr>
              <w:rFonts w:ascii="Times New Roman" w:hAnsi="Times New Roman" w:eastAsia="Times New Roman" w:cs="Times New Roman"/>
            </w:rPr>
          </w:r>
          <w:r>
            <w:rPr>
              <w:rFonts w:ascii="Times New Roman" w:hAnsi="Times New Roman" w:eastAsia="Times New Roman" w:cs="Times New Roman"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10" w:anchor="_Toc10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7.3.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Независимая оценка квалификации в строительстве.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_Toc10 \h</w:instrText>
              <w:fldChar w:fldCharType="separate"/>
              <w:t xml:space="preserve">7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11" w:anchor="_Toc11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7.4. Юридическое сопровождение деятельности Ассоциации и ее членов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_Toc11 \h</w:instrText>
              <w:fldChar w:fldCharType="separate"/>
              <w:t xml:space="preserve">8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12" w:anchor="_Toc12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7.5. Информационное обеспечение членов Ассоциации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_Toc12 \h</w:instrText>
              <w:fldChar w:fldCharType="separate"/>
              <w:t xml:space="preserve">9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79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13" w:anchor="_Toc13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. Мероприятия по популяризации строительных профессий.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_Toc13 \h</w:instrText>
              <w:fldChar w:fldCharType="separate"/>
              <w:t xml:space="preserve">9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14" w:anchor="_Toc14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8.1. Участие в реализации ФП «Профессионалитет» в строительстве 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 территории Самарской области.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_Toc14 \h</w:instrText>
              <w:fldChar w:fldCharType="separate"/>
              <w:t xml:space="preserve">9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  <w:highlight w:val="none"/>
            </w:rPr>
          </w:pPr>
          <w:r/>
          <w:hyperlink w:tooltip="#_Toc15" w:anchor="_Toc15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 8.2. Проект «Диалог со строителями»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highlight w:val="none"/>
                <w:lang w:eastAsia="ru-RU"/>
              </w:rPr>
            </w:r>
            <w:r>
              <w:tab/>
            </w:r>
            <w:r>
              <w:fldChar w:fldCharType="begin"/>
              <w:instrText xml:space="preserve">PAGEREF _Toc15 \h</w:instrText>
              <w:fldChar w:fldCharType="separate"/>
              <w:t xml:space="preserve">10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  <w:highlight w:val="none"/>
            </w:rPr>
          </w:r>
          <w:r>
            <w:rPr>
              <w:rFonts w:ascii="Times New Roman" w:hAnsi="Times New Roman" w:eastAsia="Times New Roman" w:cs="Times New Roman"/>
              <w:b/>
              <w:bCs/>
              <w:highlight w:val="none"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cs="Times New Roman"/>
              <w:b/>
              <w:bCs/>
            </w:rPr>
          </w:pPr>
          <w:r/>
          <w:hyperlink w:tooltip="#_Toc16" w:anchor="_Toc16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cs="Times New Roman"/>
                <w:b/>
                <w:bCs/>
                <w:lang w:eastAsia="ru-RU"/>
              </w:rPr>
              <w:t xml:space="preserve">8.3 Конкурс детских рисунков «Мои родители строители!»</w:t>
            </w:r>
            <w:r>
              <w:rPr>
                <w:rStyle w:val="981"/>
                <w:rFonts w:ascii="Times New Roman" w:hAnsi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_Toc16 \h</w:instrText>
              <w:fldChar w:fldCharType="separate"/>
              <w:t xml:space="preserve">10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</w:rPr>
          </w:r>
          <w:r>
            <w:rPr>
              <w:rFonts w:ascii="Times New Roman" w:hAnsi="Times New Roman" w:cs="Times New Roman"/>
              <w:b/>
              <w:bCs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cs="Times New Roman"/>
              <w:b/>
              <w:bCs/>
            </w:rPr>
          </w:pPr>
          <w:r/>
          <w:hyperlink w:tooltip="#_Toc17" w:anchor="_Toc17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cs="Times New Roman"/>
                <w:b/>
                <w:bCs/>
                <w:lang w:eastAsia="ru-RU"/>
              </w:rPr>
              <w:t xml:space="preserve">8.4 Организация и проведение экскур</w:t>
            </w:r>
            <w:r>
              <w:rPr>
                <w:rStyle w:val="981"/>
                <w:rFonts w:ascii="Times New Roman" w:hAnsi="Times New Roman" w:cs="Times New Roman"/>
                <w:b/>
                <w:bCs/>
                <w:lang w:eastAsia="ru-RU"/>
              </w:rPr>
              <w:t xml:space="preserve">сий для школьников и студентов на строительные </w:t>
            </w:r>
            <w:r>
              <w:rPr>
                <w:rStyle w:val="981"/>
                <w:rFonts w:ascii="Times New Roman" w:hAnsi="Times New Roman" w:cs="Times New Roman"/>
                <w:b/>
                <w:bCs/>
                <w:lang w:eastAsia="ru-RU"/>
              </w:rPr>
              <w:t xml:space="preserve">объекты Самарской области.</w:t>
            </w:r>
            <w:r>
              <w:rPr>
                <w:rStyle w:val="981"/>
                <w:rFonts w:ascii="Times New Roman" w:hAnsi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_Toc17 \h</w:instrText>
              <w:fldChar w:fldCharType="separate"/>
              <w:t xml:space="preserve">10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</w:rPr>
          </w:r>
          <w:r>
            <w:rPr>
              <w:rFonts w:ascii="Times New Roman" w:hAnsi="Times New Roman" w:cs="Times New Roman"/>
              <w:b/>
              <w:bCs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18" w:anchor="_Toc18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8.5 Участие в национальных конкурсах профессионального мастерства «Строймастер».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_Toc18 \h</w:instrText>
              <w:fldChar w:fldCharType="separate"/>
              <w:t xml:space="preserve">11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80"/>
            <w:tabs>
              <w:tab w:val="right" w:pos="9344" w:leader="dot"/>
            </w:tabs>
            <w:rPr>
              <w:rFonts w:ascii="Times New Roman" w:hAnsi="Times New Roman" w:cs="Times New Roman"/>
              <w:b/>
              <w:bCs/>
            </w:rPr>
          </w:pPr>
          <w:r/>
          <w:hyperlink w:tooltip="#_Toc19" w:anchor="_Toc19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cs="Times New Roman"/>
                <w:b/>
                <w:bCs/>
              </w:rPr>
              <w:t xml:space="preserve">8.6 Участие в международной выставке – форуме «Россия» на ВДНХ в г. Москва.</w:t>
            </w:r>
            <w:r>
              <w:rPr>
                <w:rStyle w:val="981"/>
                <w:rFonts w:ascii="Times New Roman" w:hAnsi="Times New Roman" w:cs="Times New Roman"/>
                <w:b/>
                <w:bCs/>
              </w:rPr>
            </w:r>
            <w:r>
              <w:tab/>
            </w:r>
            <w:r>
              <w:fldChar w:fldCharType="begin"/>
              <w:instrText xml:space="preserve">PAGEREF _Toc19 \h</w:instrText>
              <w:fldChar w:fldCharType="separate"/>
              <w:t xml:space="preserve">11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</w:rPr>
          </w:r>
          <w:r>
            <w:rPr>
              <w:rFonts w:ascii="Times New Roman" w:hAnsi="Times New Roman" w:cs="Times New Roman"/>
              <w:b/>
              <w:bCs/>
            </w:rPr>
          </w:r>
        </w:p>
        <w:p>
          <w:pPr>
            <w:pStyle w:val="979"/>
            <w:tabs>
              <w:tab w:val="right" w:pos="9344" w:leader="dot"/>
            </w:tabs>
            <w:rPr>
              <w:rFonts w:ascii="Times New Roman" w:hAnsi="Times New Roman" w:eastAsia="Times New Roman" w:cs="Times New Roman"/>
              <w:b/>
              <w:bCs/>
            </w:rPr>
          </w:pPr>
          <w:r/>
          <w:hyperlink w:tooltip="#_Toc20" w:anchor="_Toc20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9. Наградная деятельность в  2024 году.</w:t>
            </w:r>
            <w:r>
              <w:rPr>
                <w:rStyle w:val="981"/>
                <w:rFonts w:ascii="Times New Roman" w:hAnsi="Times New Roman" w:eastAsia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_Toc20 \h</w:instrText>
              <w:fldChar w:fldCharType="separate"/>
              <w:t xml:space="preserve">12</w:t>
              <w:fldChar w:fldCharType="end"/>
            </w:r>
          </w:hyperlink>
          <w:r>
            <w:rPr>
              <w:rFonts w:ascii="Times New Roman" w:hAnsi="Times New Roman" w:eastAsia="Times New Roman" w:cs="Times New Roman"/>
              <w:b/>
              <w:bCs/>
            </w:rPr>
          </w:r>
          <w:r>
            <w:rPr>
              <w:rFonts w:ascii="Times New Roman" w:hAnsi="Times New Roman" w:eastAsia="Times New Roman" w:cs="Times New Roman"/>
              <w:b/>
              <w:bCs/>
            </w:rPr>
          </w:r>
        </w:p>
        <w:p>
          <w:pPr>
            <w:pStyle w:val="979"/>
            <w:tabs>
              <w:tab w:val="right" w:pos="9344" w:leader="dot"/>
            </w:tabs>
            <w:rPr>
              <w:rFonts w:ascii="Times New Roman" w:hAnsi="Times New Roman" w:cs="Times New Roman"/>
              <w:b/>
              <w:bCs/>
            </w:rPr>
          </w:pPr>
          <w:r/>
          <w:hyperlink w:tooltip="#_Toc21" w:anchor="_Toc21" w:history="1">
            <w:r>
              <w:rPr>
                <w:rStyle w:val="981"/>
              </w:rPr>
            </w:r>
            <w:r>
              <w:rPr>
                <w:rStyle w:val="981"/>
                <w:rFonts w:ascii="Times New Roman" w:hAnsi="Times New Roman" w:cs="Times New Roman"/>
                <w:b/>
                <w:bCs/>
                <w:lang w:eastAsia="ru-RU"/>
              </w:rPr>
              <w:t xml:space="preserve">10.Выводы</w:t>
            </w:r>
            <w:r>
              <w:rPr>
                <w:rStyle w:val="981"/>
                <w:rFonts w:ascii="Times New Roman" w:hAnsi="Times New Roman" w:cs="Times New Roman"/>
                <w:b/>
                <w:bCs/>
                <w:lang w:eastAsia="ru-RU"/>
              </w:rPr>
            </w:r>
            <w:r>
              <w:tab/>
            </w:r>
            <w:r>
              <w:fldChar w:fldCharType="begin"/>
              <w:instrText xml:space="preserve">PAGEREF _Toc21 \h</w:instrText>
              <w:fldChar w:fldCharType="separate"/>
              <w:t xml:space="preserve">14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</w:rPr>
          </w:r>
          <w:r>
            <w:rPr>
              <w:rFonts w:ascii="Times New Roman" w:hAnsi="Times New Roman" w:cs="Times New Roman"/>
              <w:b/>
              <w:bCs/>
            </w:rPr>
          </w:r>
        </w:p>
        <w:p>
          <w:r>
            <w:rPr>
              <w:rFonts w:ascii="Times New Roman" w:hAnsi="Times New Roman" w:eastAsia="Times New Roman" w:cs="Times New Roman"/>
              <w:b/>
              <w:bCs/>
              <w:lang w:eastAsia="ru-RU"/>
            </w:rPr>
          </w:r>
          <w:r>
            <w:rPr>
              <w:b/>
              <w:bCs/>
            </w:rPr>
            <w:fldChar w:fldCharType="end"/>
          </w:r>
          <w:r/>
        </w:p>
      </w:sdtContent>
    </w:sdt>
    <w:p>
      <w:pPr>
        <w:ind w:firstLine="690"/>
        <w:jc w:val="center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  <w:r>
        <w:rPr>
          <w:rFonts w:eastAsia="Times New Roman"/>
          <w:color w:val="000000"/>
          <w:sz w:val="28"/>
          <w:szCs w:val="28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690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</w:p>
    <w:p>
      <w:pPr>
        <w:ind w:firstLine="690"/>
        <w:jc w:val="center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</w:p>
    <w:p>
      <w:pPr>
        <w:ind w:firstLine="0"/>
        <w:jc w:val="left"/>
        <w:spacing w:after="0" w:line="240" w:lineRule="auto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  <w:r>
        <w:rPr>
          <w:rFonts w:eastAsia="Times New Roman"/>
          <w:b/>
          <w:bCs/>
          <w:color w:val="000000"/>
          <w:lang w:eastAsia="ru-RU"/>
        </w:rPr>
      </w:r>
    </w:p>
    <w:p>
      <w:pPr>
        <w:pStyle w:val="773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15" w:name="_Toc1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1.Общие сведения</w:t>
      </w:r>
      <w:bookmarkEnd w:id="15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ind w:firstLine="690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Исполнительный орган Ас</w:t>
      </w:r>
      <w:r>
        <w:rPr>
          <w:rFonts w:eastAsia="Times New Roman"/>
          <w:color w:val="000000"/>
          <w:lang w:eastAsia="ru-RU"/>
        </w:rPr>
        <w:t xml:space="preserve">социации «Саморегулируемая организация «СредВолгСтрой» осуществляет свою деятельность под руководством генерального директора, который действует в соответствии с полномочиями, установленными Уставом и нормативными документами саморегулируемой организации.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690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Генеральный директор Ассоциации «СРО «СВС» - Демьянова Светлана Владимировна осуществляет свою </w:t>
      </w:r>
      <w:r>
        <w:rPr>
          <w:rFonts w:eastAsia="Times New Roman"/>
          <w:lang w:eastAsia="ru-RU"/>
        </w:rPr>
        <w:t xml:space="preserve">деятельность с 10 июля 2014 года (Протокол ОС об избрании № 2/14 от 10 июля 2014 г., Протокол ОС о продлении полномочий №2/18 от 10 июля 2018 г.).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690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Демьянова С.В</w:t>
      </w:r>
      <w:r>
        <w:rPr>
          <w:rFonts w:eastAsia="Times New Roman"/>
          <w:lang w:eastAsia="ru-RU"/>
        </w:rPr>
        <w:t xml:space="preserve">. является членом комитета по жилищному строительству, комитета по страхованию, охране труда и финансовым инструментам строительного рынка Национального объединения строителей (НОСТРОЙ).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690"/>
        <w:jc w:val="both"/>
        <w:spacing w:after="0" w:line="240" w:lineRule="auto"/>
        <w:rPr>
          <w:rFonts w:eastAsia="Times New Roman"/>
          <w:lang w:eastAsia="ru-RU"/>
        </w:rPr>
      </w:pPr>
      <w:r/>
      <w:bookmarkStart w:id="1" w:name="_Hlk182321867"/>
      <w:r>
        <w:rPr>
          <w:rFonts w:eastAsia="Times New Roman"/>
          <w:lang w:eastAsia="ru-RU"/>
        </w:rPr>
        <w:t xml:space="preserve">24 апреля 2023 года избрана Председателем общественного совета при Ми</w:t>
      </w:r>
      <w:r>
        <w:rPr>
          <w:rFonts w:eastAsia="Times New Roman"/>
          <w:lang w:eastAsia="ru-RU"/>
        </w:rPr>
        <w:t xml:space="preserve">нистерстве строительства Самарской области. Член Ассамблеи региональных общественных советов в сфере строительства и жилищно-коммунального хозяйства Российской Федерации.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690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06 июня 2023 года избрана Председателем правления Самарского отделения российского об</w:t>
      </w:r>
      <w:r>
        <w:rPr>
          <w:rFonts w:eastAsia="Times New Roman"/>
          <w:lang w:eastAsia="ru-RU"/>
        </w:rPr>
        <w:t xml:space="preserve">щества инженеров строительства (СОРОИС).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690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2024 году генеральный директор Ассоциации «СРО «СВС» вошла в состав региональной управленческой команды ФП «Профессионалитет» в строительстве.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773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16" w:name="_Toc2"/>
      <w:r/>
      <w:bookmarkEnd w:id="1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2. Нормативное обеспечение деятельности Ассоциации</w:t>
      </w:r>
      <w:bookmarkEnd w:id="16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ind w:left="15" w:firstLine="67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В отчетном периоде деятельность Ассоциации «СРО «СВС» регламентировали         26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действующих внутренних документа Ассоциации, </w:t>
      </w:r>
      <w:r>
        <w:rPr>
          <w:rFonts w:eastAsia="Times New Roman"/>
          <w:color w:val="000000"/>
          <w:lang w:eastAsia="ru-RU"/>
        </w:rPr>
        <w:t xml:space="preserve">которые разработаны исполнительным органом и в установленном порядке по принад</w:t>
      </w:r>
      <w:r>
        <w:rPr>
          <w:rFonts w:eastAsia="Times New Roman"/>
          <w:color w:val="000000"/>
          <w:lang w:eastAsia="ru-RU"/>
        </w:rPr>
        <w:t xml:space="preserve">лежности утверждены решениями Общего собрания членов Ассоциации или решениями постоянно действующего коллегиального органа управления (Советом) Ассоциации.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left="15" w:firstLine="67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Утвержденные в установленном порядке правоустанавливающие и внутренние нормативные документы Ассоци</w:t>
      </w:r>
      <w:r>
        <w:rPr>
          <w:rFonts w:eastAsia="Times New Roman"/>
          <w:color w:val="000000"/>
          <w:lang w:eastAsia="ru-RU"/>
        </w:rPr>
        <w:t xml:space="preserve">ации зарегистрированы в </w:t>
      </w:r>
      <w:r>
        <w:rPr>
          <w:rFonts w:eastAsia="Times New Roman"/>
          <w:lang w:eastAsia="ru-RU"/>
        </w:rPr>
        <w:t xml:space="preserve">реестре федерального органа надзора за деятельностью саморегулируемых организаций (Ростехнадзор) и размещены в открытом доступе на официальном сайте Ассоциации. 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left="15"/>
        <w:jc w:val="center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left="15"/>
        <w:jc w:val="center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Перечень внутренних документов Ассоциации «СРО «СВС»: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Положение «Об о</w:t>
      </w:r>
      <w:r>
        <w:rPr>
          <w:rFonts w:eastAsia="Times New Roman"/>
          <w:lang w:eastAsia="ru-RU"/>
        </w:rPr>
        <w:t xml:space="preserve">бщем собрании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Положение «О коллегиальном органе управления - Совете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Положение «О исполнительном органе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Положение «О компенсационном фонде возмещения вреда».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Положение «О компенсационном ф</w:t>
      </w:r>
      <w:r>
        <w:rPr>
          <w:rFonts w:eastAsia="Times New Roman"/>
          <w:lang w:eastAsia="ru-RU"/>
        </w:rPr>
        <w:t xml:space="preserve">онде обеспечения договорных обязательств» с разделом о выдаче займов.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страховании риска ответственности за нарушение членами Ассоциации «Саморегулируемая организация «СредВолгСтрой» условий договоров строительного подряда.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Положение «О членстве в Ассоциа</w:t>
      </w:r>
      <w:r>
        <w:rPr>
          <w:rFonts w:eastAsia="Times New Roman"/>
          <w:lang w:eastAsia="ru-RU"/>
        </w:rPr>
        <w:t xml:space="preserve">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Стандарты и правила предпринимательской деятельности, обязательные для выполнения членами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Положение «О ведении реестра членов саморегулируемой организации».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Положение «Об информационной открытости деятельности Ассоциации ««СРО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вступительных и членских взносах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Положение «О Контрольном комитете, осуществляющем контроль за соблюдением членами Ассоциации «СРО «СВС» треб</w:t>
      </w:r>
      <w:r>
        <w:rPr>
          <w:rFonts w:eastAsia="Times New Roman"/>
          <w:lang w:eastAsia="ru-RU"/>
        </w:rPr>
        <w:t xml:space="preserve">ований стандартов и правил предпринимательской или профессиональной деятельности».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контроле за деятельностью своих членов в части соблюдения ими требований стандартов и правил Ассоциации «СРО «СВС» и условий членства в Ассоциации.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</w:t>
      </w:r>
      <w:r>
        <w:rPr>
          <w:rFonts w:eastAsia="Times New Roman"/>
          <w:lang w:eastAsia="ru-RU"/>
        </w:rPr>
        <w:t xml:space="preserve">«О проведении саморегулируемой организацией анализа деятельности своих членов на основании информации, представляемой ими в форме отчетов».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процедуре рассмотрения жалоб на действия (бездействия) членов саморегулируемой организации и иных обра</w:t>
      </w:r>
      <w:r>
        <w:rPr>
          <w:rFonts w:eastAsia="Times New Roman"/>
          <w:lang w:eastAsia="ru-RU"/>
        </w:rPr>
        <w:t xml:space="preserve">щений, поступивших в саморегулируемую организацию».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Дисциплинарном комитете, по рассмотрению дел о применении в отношении членов Ассоциации «СРО «СВС» мер дисциплинарного воздействия»,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«Об утверждении мер дисциплинарного воздействи</w:t>
      </w:r>
      <w:r>
        <w:rPr>
          <w:rFonts w:eastAsia="Times New Roman"/>
          <w:lang w:eastAsia="ru-RU"/>
        </w:rPr>
        <w:t xml:space="preserve">я, порядка и оснований их применения, порядка рассмотрения дел».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 «О ревизионной комиссии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Квалификационный стандарт специалист по организации строительства,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Квалификационный стандарт руководитель строительной организации (Индивидуальный предприниматель).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наградах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 защите персональных данных в </w:t>
      </w:r>
      <w:r>
        <w:rPr>
          <w:rFonts w:eastAsia="Times New Roman"/>
          <w:lang w:eastAsia="ru-RU"/>
        </w:rPr>
        <w:t xml:space="preserve">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«Об электронном архиве дел членов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Положение «Об электронном документообороте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СТО СРО 2.1-2018 Документооборот.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971"/>
        <w:numPr>
          <w:ilvl w:val="0"/>
          <w:numId w:val="2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Устав Ассоциации «СРО «СВС». 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left="1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773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17" w:name="_Toc3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3. О составе членов Ассоциации</w:t>
      </w:r>
      <w:bookmarkEnd w:id="17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r/>
      <w:r/>
    </w:p>
    <w:tbl>
      <w:tblPr>
        <w:tblW w:w="0" w:type="auto"/>
        <w:tblInd w:w="2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4819"/>
        <w:gridCol w:w="3118"/>
      </w:tblGrid>
      <w:tr>
        <w:tblPrEx/>
        <w:trPr>
          <w:trHeight w:val="458"/>
        </w:trPr>
        <w:tc>
          <w:tcPr>
            <w:tcW w:w="4819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trHeight w:val="724"/>
        </w:trPr>
        <w:tc>
          <w:tcPr>
            <w:tcW w:w="4819" w:type="dxa"/>
            <w:textDirection w:val="lrTb"/>
            <w:noWrap w:val="false"/>
          </w:tcPr>
          <w:p>
            <w:r>
              <w:t xml:space="preserve">Количество организаций по состоянию на 01.01.2024г. 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</w:pPr>
            <w:r>
              <w:t xml:space="preserve">629 организаций</w:t>
            </w:r>
            <w:r/>
          </w:p>
        </w:tc>
      </w:tr>
      <w:tr>
        <w:tblPrEx/>
        <w:trPr/>
        <w:tc>
          <w:tcPr>
            <w:tcW w:w="4819" w:type="dxa"/>
            <w:textDirection w:val="lrTb"/>
            <w:noWrap w:val="false"/>
          </w:tcPr>
          <w:p>
            <w:r>
              <w:t xml:space="preserve">Количество организаций по состоянию на 31.12.2024г. 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</w:pPr>
            <w:r>
              <w:t xml:space="preserve">625 организаций</w:t>
            </w:r>
            <w:r/>
          </w:p>
        </w:tc>
      </w:tr>
      <w:tr>
        <w:tblPrEx/>
        <w:trPr>
          <w:trHeight w:val="413"/>
        </w:trPr>
        <w:tc>
          <w:tcPr>
            <w:tcW w:w="4819" w:type="dxa"/>
            <w:textDirection w:val="lrTb"/>
            <w:noWrap w:val="false"/>
          </w:tcPr>
          <w:p>
            <w:r>
              <w:t xml:space="preserve">Принято 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</w:pPr>
            <w:r>
              <w:t xml:space="preserve">69 членов</w:t>
            </w:r>
            <w:r/>
          </w:p>
        </w:tc>
      </w:tr>
      <w:tr>
        <w:tblPrEx/>
        <w:trPr>
          <w:trHeight w:val="2068"/>
        </w:trPr>
        <w:tc>
          <w:tcPr>
            <w:tcW w:w="4819" w:type="dxa"/>
            <w:textDirection w:val="lrTb"/>
            <w:noWrap w:val="false"/>
          </w:tcPr>
          <w:p>
            <w:pPr>
              <w:ind w:left="11" w:hanging="11"/>
              <w:jc w:val="both"/>
              <w:spacing w:after="5" w:line="283" w:lineRule="atLeast"/>
            </w:pPr>
            <w:r>
              <w:t xml:space="preserve">Исключено, в том числе:</w:t>
            </w:r>
            <w:r/>
          </w:p>
          <w:p>
            <w:pPr>
              <w:pStyle w:val="971"/>
              <w:numPr>
                <w:ilvl w:val="0"/>
                <w:numId w:val="44"/>
              </w:numPr>
              <w:contextualSpacing w:val="0"/>
              <w:ind w:left="11" w:hanging="11"/>
              <w:jc w:val="both"/>
              <w:spacing w:after="5" w:line="283" w:lineRule="atLeast"/>
            </w:pPr>
            <w:r>
              <w:t xml:space="preserve">на основании заявления о добровольном прекращении членства,</w:t>
            </w:r>
            <w:r/>
          </w:p>
          <w:p>
            <w:pPr>
              <w:pStyle w:val="971"/>
              <w:numPr>
                <w:ilvl w:val="0"/>
                <w:numId w:val="44"/>
              </w:numPr>
              <w:contextualSpacing w:val="0"/>
              <w:ind w:left="11" w:hanging="11"/>
              <w:jc w:val="both"/>
              <w:spacing w:after="5" w:line="283" w:lineRule="atLeast"/>
            </w:pPr>
            <w:r>
              <w:t xml:space="preserve">по решению Совета в связи с несоответствием установленным федеральным законодательством требованиям.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</w:pPr>
            <w:r>
              <w:t xml:space="preserve">73 организации</w:t>
            </w:r>
            <w:r/>
          </w:p>
          <w:p>
            <w:pPr>
              <w:jc w:val="center"/>
            </w:pPr>
            <w:r>
              <w:t xml:space="preserve">40 организаций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33 организации</w:t>
            </w:r>
            <w:r/>
          </w:p>
          <w:p>
            <w:pPr>
              <w:jc w:val="center"/>
            </w:pPr>
            <w:r/>
            <w:r/>
          </w:p>
        </w:tc>
      </w:tr>
    </w:tbl>
    <w:p>
      <w:pPr>
        <w:ind w:firstLine="708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 состоянию на 01.01.2025 год состоит организаций по городам: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г. Самара – 330 организаций – 52,8 %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г. Тольятти – 179 организаций – 28,64 %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г. Новокуйбышевск – 24 организации – 3,84 %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г. Жигулевск – 10 организаций  -1,6 %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г. Сызрань</w:t>
      </w:r>
      <w:r>
        <w:rPr>
          <w:rFonts w:eastAsia="Times New Roman"/>
          <w:color w:val="000000"/>
          <w:lang w:eastAsia="ru-RU"/>
        </w:rPr>
        <w:t xml:space="preserve"> – 19 организаций – 3,04%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г. Отрадный – 2 организации – 0,32%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г. Чапаевск – 5 организаций – 0,8%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г. Кинель – 3 организации – 0,48 %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г. Похвистнево – 2 организации – 0,32%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Казахстан – 3 организации – 0,48 %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690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Членство </w:t>
      </w:r>
      <w:r>
        <w:rPr>
          <w:rFonts w:eastAsia="Times New Roman"/>
          <w:color w:val="000000"/>
          <w:lang w:eastAsia="ru-RU"/>
        </w:rPr>
        <w:t xml:space="preserve">в Ассоциации позволяет законно осущ</w:t>
      </w:r>
      <w:r>
        <w:rPr>
          <w:rFonts w:eastAsia="Times New Roman"/>
          <w:color w:val="000000"/>
          <w:lang w:eastAsia="ru-RU"/>
        </w:rPr>
        <w:t xml:space="preserve">ествлять свою деятельность в области строительства, заключать договоры строительного подряда, договоры подряда на осуществление сноса объектов капитального строительства с использованием конкурентных способов заключения договоров. 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773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18" w:name="_Toc4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Формирование компенс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ационных фондов Ассоциации</w:t>
      </w:r>
      <w:bookmarkEnd w:id="18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ind w:firstLine="690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Формирование компенсационных фондов Ассоциации осуществлялось за счет взносов членов СРО в соответствии с нормами, установленными Градостроительным кодексом РФ.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right="-15" w:firstLine="690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Ассоциацией сформирован компенсационный фонд возмещения вреда, в п</w:t>
      </w:r>
      <w:r>
        <w:rPr>
          <w:rFonts w:eastAsia="Times New Roman"/>
          <w:color w:val="000000"/>
          <w:lang w:eastAsia="ru-RU"/>
        </w:rPr>
        <w:t xml:space="preserve">ределах средств которого Ассоциация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 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right="-15" w:firstLine="690"/>
        <w:jc w:val="both"/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  <w:lang w:eastAsia="ru-RU"/>
        </w:rPr>
        <w:t xml:space="preserve">Размер компенсационного фон</w:t>
      </w:r>
      <w:r>
        <w:rPr>
          <w:rFonts w:eastAsia="Times New Roman"/>
          <w:color w:val="auto"/>
          <w:lang w:eastAsia="ru-RU"/>
        </w:rPr>
        <w:t xml:space="preserve">да возмещения вреда на 01 января 2024 составил – </w:t>
      </w:r>
      <w:r>
        <w:rPr>
          <w:rFonts w:eastAsia="Times New Roman"/>
          <w:color w:val="auto"/>
          <w:lang w:eastAsia="ru-RU"/>
        </w:rPr>
        <w:t xml:space="preserve">274 808 991,83</w:t>
      </w:r>
      <w:r>
        <w:rPr>
          <w:rFonts w:eastAsia="Times New Roman"/>
          <w:color w:val="auto"/>
          <w:lang w:eastAsia="ru-RU"/>
        </w:rPr>
        <w:t xml:space="preserve"> рублей, на 31 декабря 2024 составил – </w:t>
      </w:r>
      <w:r>
        <w:rPr>
          <w:rFonts w:eastAsia="Times New Roman"/>
          <w:color w:val="auto"/>
          <w:lang w:eastAsia="ru-RU"/>
        </w:rPr>
        <w:t xml:space="preserve">290 638 902,64</w:t>
      </w:r>
      <w:r>
        <w:rPr>
          <w:rFonts w:eastAsia="Times New Roman"/>
          <w:color w:val="auto"/>
          <w:lang w:eastAsia="ru-RU"/>
        </w:rPr>
        <w:t xml:space="preserve"> рублей.</w:t>
      </w:r>
      <w:r>
        <w:rPr>
          <w:rFonts w:eastAsia="Times New Roman"/>
          <w:color w:val="auto"/>
        </w:rPr>
      </w:r>
      <w:r>
        <w:rPr>
          <w:rFonts w:eastAsia="Times New Roman"/>
          <w:color w:val="auto"/>
        </w:rPr>
      </w:r>
    </w:p>
    <w:p>
      <w:pPr>
        <w:ind w:right="-15" w:firstLine="690"/>
        <w:jc w:val="both"/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  <w:lang w:eastAsia="ru-RU"/>
        </w:rPr>
        <w:t xml:space="preserve">В целях обеспечения имущественной ответственности членов Ассоциации по обязательствам, возникшим вследствие неисполнения или ненадле</w:t>
      </w:r>
      <w:r>
        <w:rPr>
          <w:rFonts w:eastAsia="Times New Roman"/>
          <w:color w:val="auto"/>
          <w:lang w:eastAsia="ru-RU"/>
        </w:rPr>
        <w:t xml:space="preserve">жащего исполнения ими обязательств по договорам строительного подряда или договорам подряда на осуществление сноса, заключенным с использованием конкурентных способов заключения договоров, Ассоциацией сформирован компенсационный </w:t>
      </w:r>
      <w:r>
        <w:rPr>
          <w:rFonts w:eastAsia="Times New Roman"/>
          <w:color w:val="auto"/>
          <w:lang w:eastAsia="ru-RU"/>
        </w:rPr>
        <w:t xml:space="preserve">фонд обеспечения договорных</w:t>
      </w:r>
      <w:r>
        <w:rPr>
          <w:rFonts w:eastAsia="Times New Roman"/>
          <w:color w:val="auto"/>
          <w:lang w:eastAsia="ru-RU"/>
        </w:rPr>
        <w:t xml:space="preserve"> обязательств, в пределах  средств которого Ассоциация несет субсидиарную ответственность по обязательствам своих членов в случаях, предусмотренных статьей 60.1 Градостроительного кодекса Российской Федерации.  </w:t>
      </w:r>
      <w:r>
        <w:rPr>
          <w:rFonts w:eastAsia="Times New Roman"/>
          <w:color w:val="auto"/>
        </w:rPr>
      </w:r>
      <w:r>
        <w:rPr>
          <w:rFonts w:eastAsia="Times New Roman"/>
          <w:color w:val="auto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  <w:lang w:eastAsia="ru-RU"/>
        </w:rPr>
        <w:t xml:space="preserve">Размер компенсационного фонда обеспечения до</w:t>
      </w:r>
      <w:r>
        <w:rPr>
          <w:rFonts w:eastAsia="Times New Roman"/>
          <w:color w:val="auto"/>
          <w:lang w:eastAsia="ru-RU"/>
        </w:rPr>
        <w:t xml:space="preserve">говорных обязательств на 01 января 2024 года </w:t>
      </w:r>
      <w:r>
        <w:rPr>
          <w:rFonts w:eastAsia="Times New Roman"/>
          <w:color w:val="auto"/>
          <w:lang w:eastAsia="ru-RU"/>
        </w:rPr>
        <w:t xml:space="preserve">составил –</w:t>
      </w:r>
      <w:r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377 109 286,38</w:t>
      </w:r>
      <w:r>
        <w:rPr>
          <w:rFonts w:eastAsia="Times New Roman"/>
          <w:color w:val="auto"/>
          <w:lang w:eastAsia="ru-RU"/>
        </w:rPr>
        <w:t xml:space="preserve"> рублей, на 31 декабря 2024 составил – </w:t>
      </w:r>
      <w:r>
        <w:rPr>
          <w:rFonts w:eastAsia="Times New Roman"/>
          <w:color w:val="auto"/>
          <w:lang w:eastAsia="ru-RU"/>
        </w:rPr>
        <w:t xml:space="preserve">395 980 029,77</w:t>
      </w:r>
      <w:r>
        <w:rPr>
          <w:rFonts w:eastAsia="Times New Roman"/>
          <w:color w:val="auto"/>
          <w:lang w:eastAsia="ru-RU"/>
        </w:rPr>
        <w:t xml:space="preserve"> рублей.</w:t>
      </w:r>
      <w:r>
        <w:rPr>
          <w:rFonts w:eastAsia="Times New Roman"/>
          <w:color w:val="auto"/>
          <w:lang w:eastAsia="ru-RU"/>
        </w:rPr>
        <w:t xml:space="preserve"> </w:t>
      </w:r>
      <w:r>
        <w:rPr>
          <w:rFonts w:eastAsia="Times New Roman"/>
          <w:color w:val="auto"/>
        </w:rPr>
      </w:r>
      <w:r>
        <w:rPr>
          <w:rFonts w:eastAsia="Times New Roman"/>
          <w:color w:val="auto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Сведения о формировании компенсационных фондов саморегулируемой организации в разрезе взноса в компенсационный фонд каждого </w:t>
      </w:r>
      <w:r>
        <w:rPr>
          <w:rFonts w:eastAsia="Times New Roman"/>
          <w:color w:val="000000"/>
          <w:lang w:eastAsia="ru-RU"/>
        </w:rPr>
        <w:t xml:space="preserve">члена СРО в установленном порядке размещались в открытом доступе на официальном сайте СРО в соответствующем разделе регулярно обновляемого Реестра членов саморегулируемой организации.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 этом в соответствии с требованиями федерального законодательства, д</w:t>
      </w:r>
      <w:r>
        <w:rPr>
          <w:rFonts w:eastAsia="Times New Roman"/>
          <w:color w:val="000000"/>
          <w:lang w:eastAsia="ru-RU"/>
        </w:rPr>
        <w:t xml:space="preserve">ля любого заинтересованного лица обеспечивалась возможность ознакомления с этими сведениями. Такая же информация регулярно передавалась в Ассоциацию «Национальное объединение строителей» для размещения данных сведений в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соответствующем государственном реес</w:t>
      </w:r>
      <w:r>
        <w:rPr>
          <w:rFonts w:eastAsia="Times New Roman"/>
          <w:color w:val="000000"/>
          <w:lang w:eastAsia="ru-RU"/>
        </w:rPr>
        <w:t xml:space="preserve">тре членов саморегулируемых организаций.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Согласно Решению Общего собрания членов Ассоциации «СРО «СВС» средства компенсационных фондов Ассоциации размещены на специальных банковских счетах в Филиале "НИЖЕГОРОДСКИЙ" АО "АЛЬФА-БАНК</w:t>
      </w:r>
      <w:r>
        <w:rPr>
          <w:rFonts w:eastAsia="Times New Roman"/>
          <w:lang w:eastAsia="ru-RU"/>
        </w:rPr>
        <w:t xml:space="preserve">" (решение ОС Протокол №1/</w:t>
      </w:r>
      <w:r>
        <w:rPr>
          <w:rFonts w:eastAsia="Times New Roman"/>
          <w:lang w:eastAsia="ru-RU"/>
        </w:rPr>
        <w:t xml:space="preserve">19 от 27.05.2019 г.) 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целях выполнения требования части 5 статьи 55.18 Градостроительного кодекса Российской Федерации бухгалтерией ежеквартально направляются в Ростехнадзор и НОСТРОЙ сведения о размерах, сформированных Ассоциацией «СРО «СВС» компенсацио</w:t>
      </w:r>
      <w:r>
        <w:rPr>
          <w:rFonts w:eastAsia="Times New Roman"/>
          <w:color w:val="000000"/>
          <w:lang w:eastAsia="ru-RU"/>
        </w:rPr>
        <w:t xml:space="preserve">нных фондов (компенсационного фонда возмещения вреда и компенсационного фонда обеспечения договорных обязательств).  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отчетном периоде средства компенсационных фондов Ассоциации «СРО «СВС» не использовались в целях, предусмотренных нормами федерального законодательства в области саморегулирования в строительстве.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</w:t>
      </w:r>
      <w:r>
        <w:rPr>
          <w:rFonts w:eastAsia="Times New Roman"/>
          <w:color w:val="ff0000"/>
          <w:lang w:eastAsia="ru-RU"/>
        </w:rPr>
        <w:t xml:space="preserve"> </w:t>
      </w:r>
      <w:r>
        <w:rPr>
          <w:rFonts w:eastAsia="Times New Roman"/>
          <w:color w:val="ff0000"/>
          <w:lang w:eastAsia="ru-RU"/>
        </w:rPr>
      </w:r>
      <w:r>
        <w:rPr>
          <w:rFonts w:eastAsia="Times New Roman"/>
          <w:color w:val="ff0000"/>
          <w:lang w:eastAsia="ru-RU"/>
        </w:rPr>
      </w:r>
    </w:p>
    <w:p>
      <w:pPr>
        <w:pStyle w:val="77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/>
      <w:bookmarkStart w:id="19" w:name="_Toc5"/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  Контрольная деятельность</w:t>
      </w:r>
      <w:bookmarkEnd w:id="19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Контроль соблюдения членами Ассоциации норм федерального законодательства в сфере саморегулирования, требований технических регламентов, стандартов и правил </w:t>
      </w:r>
      <w:r>
        <w:rPr>
          <w:rFonts w:eastAsia="Times New Roman"/>
          <w:color w:val="000000"/>
          <w:lang w:eastAsia="ru-RU"/>
        </w:rPr>
        <w:t xml:space="preserve">саморегулируемой организации осуществлялся исполнительным органом совм</w:t>
      </w:r>
      <w:r>
        <w:rPr>
          <w:rFonts w:eastAsia="Times New Roman"/>
          <w:color w:val="000000"/>
          <w:lang w:eastAsia="ru-RU"/>
        </w:rPr>
        <w:t xml:space="preserve">естно с Советом и контрольным комитетом Ассоциации.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540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Подробно см. в Отчете постоянно действующего коллегиального органа (Совета) Ассоциации «СРО «СВС»</w:t>
      </w:r>
      <w:r>
        <w:rPr>
          <w:rFonts w:eastAsia="Times New Roman"/>
          <w:color w:val="000000"/>
          <w:highlight w:val="white"/>
          <w:lang w:eastAsia="ru-RU"/>
        </w:rPr>
        <w:t xml:space="preserve"> за 2024 года</w:t>
      </w:r>
      <w:r>
        <w:rPr>
          <w:rFonts w:eastAsia="Times New Roman"/>
          <w:color w:val="000000"/>
          <w:highlight w:val="white"/>
          <w:lang w:eastAsia="ru-RU"/>
        </w:rPr>
        <w:t xml:space="preserve">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773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20" w:name="_Toc6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color w:val="auto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Дисциплинарное производство.</w:t>
      </w:r>
      <w:bookmarkEnd w:id="20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ind w:firstLine="55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Осуществление дисциплинарного производств</w:t>
      </w:r>
      <w:r>
        <w:rPr>
          <w:rFonts w:eastAsia="Times New Roman"/>
          <w:lang w:eastAsia="ru-RU"/>
        </w:rPr>
        <w:t xml:space="preserve">а в Ассоциации «СРО «СВС» осуществлялось исполнительным органом совместно с Советом Ассоциации и Дисциплинарным комитетом Ассоциации. 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55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рамках обеспечения мероприятий по дисциплинарной практике комитетом, в отчетный период, также выполнялись следующие за</w:t>
      </w:r>
      <w:r>
        <w:rPr>
          <w:rFonts w:eastAsia="Times New Roman"/>
          <w:color w:val="000000"/>
          <w:lang w:eastAsia="ru-RU"/>
        </w:rPr>
        <w:t xml:space="preserve">дачи: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осуществление организационного, правового, документационного и информационного обеспечения деятельности специализированных органов СРО; 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координация деятельности структурных подразделений СРО по вопросам, связанным с применением к членам СРО ме</w:t>
      </w:r>
      <w:r>
        <w:rPr>
          <w:rFonts w:eastAsia="Times New Roman"/>
          <w:color w:val="000000"/>
          <w:lang w:eastAsia="ru-RU"/>
        </w:rPr>
        <w:t xml:space="preserve">р дисциплинарного воздействия в связи с допущенными дисциплинарными нарушениями; 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разработка проектов локальных нормативных актов (документов) СРО по вопросам контроля и дисциплинарной практики, а также разработка методических рекомендаций по вопросам п</w:t>
      </w:r>
      <w:r>
        <w:rPr>
          <w:rFonts w:eastAsia="Times New Roman"/>
          <w:color w:val="000000"/>
          <w:lang w:eastAsia="ru-RU"/>
        </w:rPr>
        <w:t xml:space="preserve">рименения таких документов. 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left="15" w:firstLine="510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Подробно см. в Отчете постоянно действующего коллегиального органа (Совета) Ассоциации «СРО «СВС» за 2024 год.,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left="1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77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/>
      <w:bookmarkStart w:id="21" w:name="_Toc7"/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Сведения о текущей деятельности Ассоциации</w:t>
      </w:r>
      <w:bookmarkEnd w:id="21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ind w:left="15"/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pStyle w:val="77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/>
      <w:bookmarkStart w:id="22" w:name="_Toc8"/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7.1. Ведение реестра членов Ассоциации</w:t>
      </w:r>
      <w:bookmarkEnd w:id="22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Важным направлением деятельности Ассоциации являлось ведение реестра своих членов в составе Единого реестра сведений о членах саморегулируемых организаций и их обязательствах (далее – единый реестр).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Ассоциация «СРО «СВС» размещает информацию в реестре чле</w:t>
      </w:r>
      <w:r>
        <w:rPr>
          <w:rFonts w:eastAsia="Times New Roman"/>
          <w:lang w:eastAsia="ru-RU"/>
        </w:rPr>
        <w:t xml:space="preserve">нов СРО в составе единого реестра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 случае принятия решения о приеме в члены Ассоциации в течение 5 рабочих дней со дня вступления в силу решения;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при добровольном прекращении членства в Ассоциации – не позднее дня поступления заявления.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Согласно По</w:t>
      </w:r>
      <w:r>
        <w:rPr>
          <w:rFonts w:eastAsia="Times New Roman"/>
          <w:lang w:eastAsia="ru-RU"/>
        </w:rPr>
        <w:t xml:space="preserve">становлению Правительства Российской Федерации от 25 мая 2022 г. № 945 выписка из единого реестра членов СРО содержит следующие сведения: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наличие права работы по договорам, заключаемым с использованием конкурентных способов заключения договоров,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размер</w:t>
      </w:r>
      <w:r>
        <w:rPr>
          <w:rFonts w:eastAsia="Times New Roman"/>
          <w:lang w:eastAsia="ru-RU"/>
        </w:rPr>
        <w:t xml:space="preserve"> взноса в КФ ОДО,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страховую сумму по риску нарушения договора строительного подряда с использованием конкурентных способов,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дату уплаты взноса в КФ ОДО,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дату приостановления права осуществлять строительство,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наличие права осуществлять строительство особо опасных ОПО, кроме атомных объектов,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наличие права строительства атомных объектов,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уровень ответственности по КФ ВВ,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уровень ответственности по КФ ОДО,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фактический совокупный размер обязательств.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В т</w:t>
      </w:r>
      <w:r>
        <w:rPr>
          <w:rFonts w:eastAsia="Times New Roman"/>
          <w:lang w:eastAsia="ru-RU"/>
        </w:rPr>
        <w:t xml:space="preserve">ечение отчетного периода было выдано </w:t>
      </w:r>
      <w:r>
        <w:rPr>
          <w:rFonts w:eastAsia="Times New Roman"/>
          <w:color w:val="000000" w:themeColor="text1"/>
          <w:lang w:eastAsia="ru-RU"/>
        </w:rPr>
        <w:t xml:space="preserve">2 171</w:t>
      </w:r>
      <w:r>
        <w:rPr>
          <w:rFonts w:eastAsia="Times New Roman"/>
          <w:lang w:eastAsia="ru-RU"/>
        </w:rPr>
        <w:t xml:space="preserve"> выписок из реестра </w:t>
      </w:r>
      <w:r>
        <w:rPr>
          <w:rFonts w:eastAsia="Times New Roman"/>
          <w:color w:val="000000"/>
          <w:lang w:eastAsia="ru-RU"/>
        </w:rPr>
        <w:t xml:space="preserve">членов Ассоциации на основании полученных запросов от членов Ассоциации, государственных органов и иных заявителей.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24.09.2024 года утверждён еще один маркер риска нарушения строительной органи</w:t>
      </w:r>
      <w:r>
        <w:rPr>
          <w:rFonts w:eastAsia="Times New Roman"/>
          <w:color w:val="000000"/>
          <w:lang w:eastAsia="ru-RU"/>
        </w:rPr>
        <w:t xml:space="preserve">зацией обязательных строительных требований. Новый маркер указан в п.9 Приказа Минстроя и ЖКХ от 21.12.2021 №979/пр и заключается в размещение об организации два и более раз в течение календарного года сведений в реестре членов СРО о применении мер дисципл</w:t>
      </w:r>
      <w:r>
        <w:rPr>
          <w:rFonts w:eastAsia="Times New Roman"/>
          <w:color w:val="000000"/>
          <w:lang w:eastAsia="ru-RU"/>
        </w:rPr>
        <w:t xml:space="preserve">инарного воздействия в отношении неё, в том числе приостановление права выполнять работы по строительству. Исключения составляют решения о применении мер дисциплинарного воздействия, отмененные в судебном порядке.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Саморегулируемая организация обязана вести</w:t>
      </w:r>
      <w:r>
        <w:rPr>
          <w:rFonts w:eastAsia="Times New Roman"/>
          <w:color w:val="000000"/>
          <w:lang w:eastAsia="ru-RU"/>
        </w:rPr>
        <w:t xml:space="preserve"> реестр членов саморегулируемой организации в составе единого реестра сведений о членах саморегулируемых организаций и их обязательствах.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8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774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/>
      <w:bookmarkStart w:id="23" w:name="_Toc9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7.2. Функции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Оператора</w:t>
      </w: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Национального реестра специалистов в области строительства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.</w:t>
      </w:r>
      <w:bookmarkEnd w:id="23"/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lang w:eastAsia="ru-RU"/>
        </w:rPr>
        <w:tab/>
        <w:t xml:space="preserve">С 2022 года Ассоциация «СРО «СВС»</w:t>
      </w:r>
      <w:r>
        <w:rPr>
          <w:rFonts w:eastAsia="Times New Roman"/>
          <w:lang w:eastAsia="ru-RU"/>
        </w:rPr>
        <w:t xml:space="preserve"> осуществляет функции оператора </w:t>
      </w:r>
      <w:r>
        <w:rPr>
          <w:rFonts w:eastAsia="Times New Roman"/>
          <w:color w:val="000000" w:themeColor="text1"/>
          <w:lang w:eastAsia="ru-RU"/>
        </w:rPr>
        <w:t xml:space="preserve">Национального реестра специалистов в области строительства. </w:t>
      </w:r>
      <w:r>
        <w:rPr>
          <w:rFonts w:eastAsia="Times New Roman"/>
          <w:color w:val="000000" w:themeColor="text1"/>
          <w:lang w:eastAsia="ru-RU"/>
        </w:rPr>
      </w:r>
      <w:r>
        <w:rPr>
          <w:rFonts w:eastAsia="Times New Roman"/>
          <w:color w:val="000000" w:themeColor="text1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 xml:space="preserve">Силами сотрудников</w:t>
      </w:r>
      <w:r>
        <w:rPr>
          <w:rFonts w:eastAsia="Times New Roman"/>
          <w:color w:val="1a1a1a"/>
          <w:lang w:eastAsia="ru-RU"/>
        </w:rPr>
        <w:t xml:space="preserve"> исполнительного органа проводятся многочисленные консультации по проверке соответствия заявителей требованиям Градостроительного кодекса Российской Федерации и требованию Регламента Ассоциации «НОСТРОЙ», помощь в оформлении заявительных документов в НРС. </w:t>
      </w:r>
      <w:r>
        <w:rPr>
          <w:rFonts w:eastAsia="Times New Roman"/>
          <w:color w:val="1a1a1a"/>
          <w:lang w:eastAsia="ru-RU"/>
        </w:rPr>
      </w:r>
      <w:r>
        <w:rPr>
          <w:rFonts w:eastAsia="Times New Roman"/>
          <w:color w:val="1a1a1a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lang w:eastAsia="ru-RU"/>
        </w:rPr>
        <w:t xml:space="preserve">Начиная с 01 января 2023 года, попасть в Национальный реестр специалистов по организации строительства мож</w:t>
      </w:r>
      <w:r>
        <w:rPr>
          <w:rFonts w:eastAsia="Times New Roman"/>
          <w:color w:val="1a1a1a"/>
          <w:lang w:eastAsia="ru-RU"/>
        </w:rPr>
        <w:t xml:space="preserve">н</w:t>
      </w:r>
      <w:r>
        <w:rPr>
          <w:rFonts w:eastAsia="Times New Roman"/>
          <w:color w:val="1a1a1a"/>
          <w:lang w:eastAsia="ru-RU"/>
        </w:rPr>
        <w:t xml:space="preserve">о только успешно пройдя независимую оценку квалификации. Положительным моментом является снижение необходимого общего трудового стажа в строительстве с 10 лет до 5 лет, что позволяет более молодым специалистам попасть в Национальный реестр гораздо быстрее.</w:t>
      </w:r>
      <w:r>
        <w:rPr>
          <w:rFonts w:eastAsia="Times New Roman"/>
          <w:color w:val="1a1a1a"/>
          <w:lang w:eastAsia="ru-RU"/>
        </w:rPr>
      </w:r>
      <w:r>
        <w:rPr>
          <w:rFonts w:eastAsia="Times New Roman"/>
          <w:color w:val="1a1a1a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eastAsia="Times New Roman"/>
          <w:color w:val="1a1a1a"/>
          <w:highlight w:val="none"/>
          <w:lang w:eastAsia="ru-RU"/>
        </w:rPr>
      </w:pPr>
      <w:r>
        <w:rPr>
          <w:rFonts w:eastAsia="Times New Roman"/>
          <w:color w:val="1a1a1a"/>
          <w:lang w:eastAsia="ru-RU"/>
        </w:rPr>
        <w:t xml:space="preserve">В отчетном периоде продолжилась работа по использованию сверки повторов идентификационных номеров специалистов по организации строительства, сведения о которых внесены в Национальный реестр таких специалистов. Разработанный НОСТРОЙ сервис позволяет успешн</w:t>
      </w:r>
      <w:r>
        <w:rPr>
          <w:rFonts w:eastAsia="Times New Roman"/>
          <w:color w:val="1a1a1a"/>
          <w:lang w:eastAsia="ru-RU"/>
        </w:rPr>
        <w:t xml:space="preserve">о выявлять случаи «дублирующихся» специалистов по организации строительства, одновременно работающих в нескольких строительных организациях (или числящихся в них).</w:t>
      </w:r>
      <w:r>
        <w:rPr>
          <w:rFonts w:eastAsia="Times New Roman"/>
          <w:color w:val="1a1a1a"/>
          <w:highlight w:val="none"/>
          <w:lang w:eastAsia="ru-RU"/>
        </w:rPr>
      </w:r>
      <w:r>
        <w:rPr>
          <w:rFonts w:eastAsia="Times New Roman"/>
          <w:color w:val="1a1a1a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eastAsia="Times New Roman"/>
          <w:color w:val="1a1a1a"/>
          <w:lang w:eastAsia="ru-RU"/>
        </w:rPr>
      </w:pPr>
      <w:r>
        <w:rPr>
          <w:rFonts w:eastAsia="Times New Roman"/>
          <w:color w:val="1a1a1a"/>
          <w:highlight w:val="none"/>
          <w:lang w:eastAsia="ru-RU"/>
        </w:rPr>
        <w:t xml:space="preserve">В 2024 году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Национальный реестр специалистов в области строительства</w:t>
      </w:r>
      <w:r>
        <w:rPr>
          <w:rFonts w:eastAsia="Times New Roman"/>
          <w:color w:val="1a1a1a"/>
          <w:highlight w:val="none"/>
          <w:lang w:eastAsia="ru-RU"/>
        </w:rPr>
        <w:t xml:space="preserve">  внесено 59 специалистов.</w:t>
      </w:r>
      <w:r>
        <w:rPr>
          <w:rFonts w:eastAsia="Times New Roman"/>
          <w:color w:val="1a1a1a"/>
          <w:lang w:eastAsia="ru-RU"/>
        </w:rPr>
      </w:r>
      <w:r>
        <w:rPr>
          <w:rFonts w:eastAsia="Times New Roman"/>
          <w:color w:val="1a1a1a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</w:r>
      <w:r>
        <w:rPr>
          <w:rFonts w:eastAsia="Times New Roman"/>
          <w:color w:val="ff0000"/>
          <w:lang w:eastAsia="ru-RU"/>
        </w:rPr>
      </w:r>
      <w:r>
        <w:rPr>
          <w:rFonts w:eastAsia="Times New Roman"/>
          <w:color w:val="ff0000"/>
          <w:lang w:eastAsia="ru-RU"/>
        </w:rPr>
      </w:r>
    </w:p>
    <w:p>
      <w:pPr>
        <w:pStyle w:val="774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24" w:name="_Toc10"/>
      <w:r/>
      <w:bookmarkStart w:id="0" w:name="undefined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7.3.</w:t>
      </w:r>
      <w:r>
        <w:rPr>
          <w:rFonts w:ascii="Times New Roman" w:hAnsi="Times New Roman" w:eastAsia="Times New Roman" w:cs="Times New Roman"/>
          <w:b/>
          <w:bCs/>
          <w:color w:val="auto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Независимая оценка квалификации в строительстве.</w:t>
      </w:r>
      <w:bookmarkEnd w:id="0"/>
      <w:r/>
      <w:bookmarkEnd w:id="24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ind w:left="0" w:right="0" w:firstLine="708"/>
        <w:jc w:val="both"/>
        <w:spacing w:after="0" w:line="240" w:lineRule="auto"/>
      </w:pPr>
      <w:r>
        <w:rPr>
          <w:rFonts w:eastAsia="Times New Roman"/>
        </w:rPr>
        <w:t xml:space="preserve">С 1 сентября 2022 года введена обязат</w:t>
      </w:r>
      <w:r>
        <w:rPr>
          <w:rFonts w:eastAsia="Times New Roman"/>
        </w:rPr>
        <w:t xml:space="preserve">ельная независимая оценка квалификации (НОК) специалистов НРС. Периодичность прохождения НОК до 26.02.2025 года составляла 5 лет. С 27.02.2025 года составляет 3 года. </w:t>
      </w:r>
      <w:r/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pacing w:val="8"/>
        </w:rPr>
        <w:t xml:space="preserve">На сегодняшний день п</w:t>
      </w:r>
      <w:r>
        <w:rPr>
          <w:rFonts w:eastAsia="Times New Roman"/>
          <w:color w:val="000000" w:themeColor="text1"/>
          <w:spacing w:val="8"/>
          <w:highlight w:val="white"/>
        </w:rPr>
        <w:t xml:space="preserve">олномочиями по проведению НОК по профессиональному стандарту «Специалист по организации строительства» наделены 76 центров оценки к</w:t>
      </w:r>
      <w:r>
        <w:rPr>
          <w:rFonts w:eastAsia="Times New Roman"/>
          <w:color w:val="000000" w:themeColor="text1"/>
          <w:spacing w:val="8"/>
          <w:highlight w:val="white"/>
        </w:rPr>
        <w:t xml:space="preserve">валификации (ЦОК), 168 экзаменационных центров (ЭЦ) в 78 регионах страны,</w:t>
      </w:r>
      <w:r>
        <w:rPr>
          <w:rFonts w:ascii="Times New Roman" w:hAnsi="Times New Roman" w:eastAsia="Times New Roman" w:cs="Times New Roman"/>
          <w:color w:val="000000" w:themeColor="text1"/>
          <w:spacing w:val="8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8"/>
          <w:sz w:val="24"/>
          <w:szCs w:val="24"/>
          <w:highlight w:val="white"/>
        </w:rPr>
        <w:t xml:space="preserve">в том числе в новых территориях — по одному ЦОК и ЭЦ в ДНР, и один ЦОК в ЛНР), а также один ЭЦ в Белоруссии.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0" w:right="0" w:firstLine="708"/>
        <w:jc w:val="both"/>
        <w:spacing w:after="0" w:line="240" w:lineRule="auto"/>
      </w:pPr>
      <w:r>
        <w:rPr>
          <w:rFonts w:eastAsia="Times New Roman"/>
          <w:lang w:eastAsia="ru-RU"/>
        </w:rPr>
        <w:t xml:space="preserve">На базе Ассоциац</w:t>
      </w:r>
      <w:r>
        <w:rPr>
          <w:rFonts w:eastAsia="Times New Roman"/>
          <w:lang w:eastAsia="ru-RU"/>
        </w:rPr>
        <w:t xml:space="preserve">ии «СРО «СВС» открыты экзаменационные центры для прохождения независимой оценки квалификации в строительстве, расположенные по адресу: г. Самара, Московское шоссе, 55, и в г. Тольятти, ул. Баныкина, 19А.</w:t>
      </w:r>
      <w:r/>
    </w:p>
    <w:p>
      <w:pPr>
        <w:ind w:left="0" w:right="0" w:firstLine="708"/>
        <w:jc w:val="both"/>
        <w:spacing w:after="0" w:line="240" w:lineRule="auto"/>
      </w:pPr>
      <w:r>
        <w:rPr>
          <w:rFonts w:eastAsia="Times New Roman"/>
        </w:rPr>
        <w:t xml:space="preserve">На официальном сайте НОСТРОЙ размещен функционал, п</w:t>
      </w:r>
      <w:r>
        <w:rPr>
          <w:rFonts w:eastAsia="Times New Roman"/>
        </w:rPr>
        <w:t xml:space="preserve">озволяющий специалисту НРС уточнить дату, до которой ему необходимо пройти НОК. Для получения информации о дате прохождения НОК, необходимо ввести номер СНИЛС, адрес электронной почты, на который желаете получить ответ. Ответ поступает незамедлительно. </w:t>
      </w:r>
      <w:r/>
    </w:p>
    <w:p>
      <w:pPr>
        <w:ind w:left="0" w:right="0" w:firstLine="708"/>
        <w:jc w:val="both"/>
        <w:spacing w:after="0" w:line="240" w:lineRule="auto"/>
        <w:rPr>
          <w:b/>
          <w:bCs/>
        </w:rPr>
      </w:pPr>
      <w:r>
        <w:rPr>
          <w:rFonts w:eastAsia="Times New Roman"/>
        </w:rPr>
        <w:t xml:space="preserve">С 01 марта 2025 г. ст</w:t>
      </w:r>
      <w:r>
        <w:rPr>
          <w:rFonts w:eastAsia="Times New Roman"/>
        </w:rPr>
        <w:t xml:space="preserve">оимость прохождения независимой оценки квалификации по 7-му уровню, т.е. уровню квалификации, предъявляемому специалистам НРС и по 6-му уровню </w:t>
      </w:r>
      <w:r>
        <w:rPr>
          <w:rFonts w:eastAsia="Times New Roman"/>
          <w:color w:val="000000"/>
          <w:lang w:eastAsia="ru-RU"/>
        </w:rPr>
        <w:t xml:space="preserve">квалификации (специалист по строительству особо опасных, технически сложных и уникальных объектов)</w:t>
      </w:r>
      <w:r>
        <w:rPr>
          <w:rFonts w:eastAsia="Times New Roman"/>
        </w:rPr>
        <w:t xml:space="preserve"> составляет 24 000 рублей. </w:t>
      </w:r>
      <w:r>
        <w:rPr>
          <w:rFonts w:eastAsia="Times New Roman"/>
        </w:rPr>
        <w:t xml:space="preserve">Размер стоимости НОК определен единым по всей России, и им руководствуются все Центры оценки квалификац</w:t>
      </w:r>
      <w:r>
        <w:rPr>
          <w:rFonts w:eastAsia="Times New Roman"/>
        </w:rPr>
        <w:t xml:space="preserve">ии страны.</w:t>
      </w:r>
      <w:r>
        <w:rPr>
          <w:b/>
          <w:bCs/>
        </w:rPr>
      </w:r>
      <w:r>
        <w:rPr>
          <w:b/>
          <w:bCs/>
        </w:rPr>
      </w:r>
    </w:p>
    <w:p>
      <w:pPr>
        <w:ind w:right="284" w:firstLine="708"/>
        <w:jc w:val="both"/>
        <w:spacing w:after="0" w:line="240" w:lineRule="auto"/>
        <w:rPr>
          <w:color w:val="000000"/>
        </w:rPr>
      </w:pPr>
      <w:r>
        <w:rPr>
          <w:rFonts w:eastAsia="Times New Roman"/>
          <w:color w:val="000000"/>
          <w:lang w:eastAsia="ru-RU"/>
        </w:rPr>
        <w:t xml:space="preserve">С </w:t>
      </w:r>
      <w:r>
        <w:rPr>
          <w:rFonts w:eastAsia="Times New Roman"/>
          <w:color w:val="000000"/>
        </w:rPr>
        <w:t xml:space="preserve">1 января </w:t>
      </w:r>
      <w:r>
        <w:rPr>
          <w:rFonts w:eastAsia="Times New Roman"/>
          <w:color w:val="000000"/>
          <w:lang w:eastAsia="ru-RU"/>
        </w:rPr>
        <w:t xml:space="preserve">2023 года по 31 декабря 2024 г. было проведено 107 экзаменов, 504 специалиста прошли независимую оценку квалификации, из них получили сертификат 409 специалистов.</w:t>
      </w:r>
      <w:r>
        <w:rPr>
          <w:color w:val="000000"/>
        </w:rPr>
      </w:r>
      <w:r>
        <w:rPr>
          <w:color w:val="000000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774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25" w:name="_Toc11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7.4. Юридическое сопровождение деятельности Ассоциации и ее членов</w:t>
      </w:r>
      <w:bookmarkEnd w:id="25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2024 году юридический от</w:t>
      </w:r>
      <w:r>
        <w:rPr>
          <w:rFonts w:eastAsia="Times New Roman"/>
          <w:lang w:eastAsia="ru-RU"/>
        </w:rPr>
        <w:t xml:space="preserve">дел Ассоциации продолжил работу в нескольких направления, таких как: 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-разработка новых, усовершенствование и актуализация уже действующих стандартов, положений и других внутренних документов Ассоциации; 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досудебное урегулирование задолженности по оплате членских взносов;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взыскание просроченной </w:t>
      </w:r>
      <w:r>
        <w:rPr>
          <w:rFonts w:eastAsia="Times New Roman"/>
          <w:lang w:eastAsia="ru-RU"/>
        </w:rPr>
        <w:t xml:space="preserve">задолженности по оплате членских взносов; 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понуждение к до внесению взноса в компенсационных фондах;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оказание помощи членам Ассоциации в решении возникающих юридических вопросов в области строительства; 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организация и сопровождение мероприятий Ассоциации.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highlight w:val="none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За 2024 год было подготовлено более 80 исков </w:t>
      </w:r>
      <w:r>
        <w:rPr>
          <w:rFonts w:eastAsia="Times New Roman"/>
          <w:lang w:eastAsia="ru-RU"/>
        </w:rPr>
        <w:t xml:space="preserve">на взыскание задолженности по оплате членских взносов, </w:t>
      </w:r>
      <w:r>
        <w:rPr>
          <w:rFonts w:eastAsia="Times New Roman"/>
          <w:color w:val="000000"/>
          <w:lang w:eastAsia="ru-RU"/>
        </w:rPr>
        <w:t xml:space="preserve">из которых, после направления иска должнику, </w:t>
      </w:r>
      <w:r>
        <w:rPr>
          <w:rFonts w:eastAsia="Times New Roman"/>
          <w:color w:val="000000"/>
          <w:lang w:eastAsia="ru-RU"/>
        </w:rPr>
        <w:t xml:space="preserve">в суд </w:t>
      </w:r>
      <w:r>
        <w:rPr>
          <w:rFonts w:eastAsia="Times New Roman"/>
          <w:color w:val="000000"/>
          <w:lang w:eastAsia="ru-RU"/>
        </w:rPr>
        <w:t xml:space="preserve">было подано 43</w:t>
      </w:r>
      <w:r>
        <w:rPr>
          <w:rFonts w:eastAsia="Times New Roman"/>
          <w:lang w:eastAsia="ru-RU"/>
        </w:rPr>
        <w:t xml:space="preserve"> иска, на общую сумму б</w:t>
      </w:r>
      <w:r>
        <w:rPr>
          <w:rFonts w:eastAsia="Times New Roman"/>
          <w:lang w:eastAsia="ru-RU"/>
        </w:rPr>
        <w:t xml:space="preserve">олее 2,2 млн </w:t>
      </w:r>
      <w:r>
        <w:rPr>
          <w:rFonts w:eastAsia="Times New Roman"/>
          <w:color w:val="000000"/>
          <w:lang w:eastAsia="ru-RU"/>
        </w:rPr>
        <w:t xml:space="preserve">рублей. Требования по оплате членских взносов в оставшейся части исковых заявлений были исполнены должниками добровольно.</w:t>
      </w:r>
      <w:r>
        <w:rPr>
          <w:rFonts w:eastAsia="Times New Roman"/>
          <w:color w:val="000000"/>
          <w:highlight w:val="none"/>
          <w:lang w:eastAsia="ru-RU"/>
        </w:rPr>
      </w:r>
      <w:r>
        <w:rPr>
          <w:rFonts w:eastAsia="Times New Roman"/>
          <w:color w:val="000000"/>
          <w:highlight w:val="none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highlight w:val="none"/>
          <w:lang w:eastAsia="ru-RU"/>
        </w:rPr>
      </w:r>
      <w:r>
        <w:rPr>
          <w:rFonts w:eastAsia="Times New Roman"/>
          <w:color w:val="000000"/>
          <w:lang w:eastAsia="ru-RU"/>
        </w:rPr>
        <w:t xml:space="preserve">По части исковых заявлений свои обязательства </w:t>
      </w:r>
      <w:r>
        <w:rPr>
          <w:rFonts w:eastAsia="Times New Roman"/>
          <w:color w:val="000000"/>
          <w:lang w:eastAsia="ru-RU"/>
        </w:rPr>
        <w:t xml:space="preserve">ответчики – члены Ассоциации </w:t>
      </w:r>
      <w:r>
        <w:rPr>
          <w:rFonts w:eastAsia="Times New Roman"/>
          <w:color w:val="000000"/>
          <w:lang w:eastAsia="ru-RU"/>
        </w:rPr>
        <w:t xml:space="preserve">выполнили</w:t>
      </w:r>
      <w:r>
        <w:rPr>
          <w:rFonts w:eastAsia="Times New Roman"/>
          <w:color w:val="000000"/>
          <w:lang w:eastAsia="ru-RU"/>
        </w:rPr>
        <w:t xml:space="preserve"> в добровольном порядке. По всем остальным исковым заявлениям вынесены положительные решения и выданы исполнительные листы, по которым в настоящее время проводится принудительное взыскание.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highlight w:val="none"/>
          <w:lang w:eastAsia="ru-RU"/>
        </w:rPr>
        <w:t xml:space="preserve">По должникам в отношении которых была начата процедура о </w:t>
      </w:r>
      <w:r>
        <w:rPr>
          <w:rFonts w:eastAsia="Times New Roman"/>
          <w:color w:val="000000"/>
          <w:lang w:eastAsia="ru-RU"/>
        </w:rPr>
        <w:t xml:space="preserve">несостоятельности (банкротстве)</w:t>
      </w:r>
      <w:r>
        <w:rPr>
          <w:rFonts w:eastAsia="Times New Roman"/>
          <w:color w:val="000000"/>
          <w:highlight w:val="none"/>
          <w:lang w:eastAsia="ru-RU"/>
        </w:rPr>
        <w:t xml:space="preserve"> подготовлены и направлены </w:t>
      </w:r>
      <w:r>
        <w:rPr>
          <w:rFonts w:eastAsia="Times New Roman"/>
          <w:color w:val="000000"/>
          <w:lang w:eastAsia="ru-RU"/>
        </w:rPr>
        <w:t xml:space="preserve">2 заявления на включение в реестр кредиторов, которые были удовлетворены. 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Кроме участия в делах по указанным предметам, юридическим отделом п</w:t>
      </w:r>
      <w:r>
        <w:rPr>
          <w:rFonts w:eastAsia="Times New Roman"/>
          <w:color w:val="000000"/>
          <w:lang w:eastAsia="ru-RU"/>
        </w:rPr>
        <w:t xml:space="preserve">ринято участие в трех делах по требованиям заказчиков о взыскании с членов Ассоциации «СРО «СВС» убытков причинённых вследствие некачественно выполненных работ в рамках контракта строительного подряда на общую сумму более 30 000 000 рублей.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 одному из указанных дел производство было окончено </w:t>
      </w:r>
      <w:r>
        <w:rPr>
          <w:rFonts w:eastAsia="Times New Roman"/>
          <w:color w:val="000000"/>
          <w:lang w:eastAsia="ru-RU"/>
        </w:rPr>
        <w:t xml:space="preserve">в 2024 году</w:t>
      </w:r>
      <w:r>
        <w:rPr>
          <w:rFonts w:eastAsia="Times New Roman"/>
          <w:color w:val="000000"/>
          <w:lang w:eastAsia="ru-RU"/>
        </w:rPr>
        <w:t xml:space="preserve">. Требования заказчика к Ассоциации «СРО «СВС» частично удовлетворены. В ходе проведенной </w:t>
      </w:r>
      <w:r>
        <w:rPr>
          <w:rFonts w:eastAsia="Times New Roman"/>
          <w:color w:val="000000"/>
          <w:lang w:eastAsia="ru-RU"/>
        </w:rPr>
        <w:t xml:space="preserve">юридическим отделом </w:t>
      </w:r>
      <w:r>
        <w:rPr>
          <w:rFonts w:eastAsia="Times New Roman"/>
          <w:color w:val="000000"/>
          <w:lang w:eastAsia="ru-RU"/>
        </w:rPr>
        <w:t xml:space="preserve">работы, размер требований к СРО был снижен в 6,3 раза. 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Из 2 240 325 рублей, присуждено 354 043 рублей</w:t>
      </w:r>
      <w:r>
        <w:rPr>
          <w:rFonts w:eastAsia="Times New Roman"/>
          <w:color w:val="000000"/>
          <w:lang w:eastAsia="ru-RU"/>
        </w:rPr>
        <w:t xml:space="preserve">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По остальным требованиям судебные производства продолжаются, как и продолжается проверка законности и обоснованности выдвинутых по ним </w:t>
      </w:r>
      <w:r>
        <w:rPr>
          <w:rFonts w:eastAsia="Times New Roman"/>
          <w:color w:val="000000"/>
          <w:lang w:eastAsia="ru-RU"/>
        </w:rPr>
        <w:t xml:space="preserve">требований </w:t>
      </w:r>
      <w:r>
        <w:rPr>
          <w:rFonts w:eastAsia="Times New Roman"/>
          <w:color w:val="000000"/>
          <w:lang w:eastAsia="ru-RU"/>
        </w:rPr>
        <w:t xml:space="preserve">заказчиками. 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  <w:t xml:space="preserve">Продолжилась работа юридического отдела и по взысканию дополнительных взносов в компенсационные фонды с организаций, допустивших превышение выбранного уровня ответственности. С подобными требованиями </w:t>
      </w:r>
      <w:r>
        <w:rPr>
          <w:rFonts w:eastAsia="Times New Roman"/>
          <w:highlight w:val="none"/>
          <w:lang w:eastAsia="ru-RU"/>
        </w:rPr>
        <w:t xml:space="preserve">к организациям </w:t>
      </w:r>
      <w:r>
        <w:rPr>
          <w:rFonts w:eastAsia="Times New Roman"/>
          <w:highlight w:val="none"/>
          <w:lang w:eastAsia="ru-RU"/>
        </w:rPr>
        <w:t xml:space="preserve">о довнесении средств в компенсационный фонд </w:t>
      </w:r>
      <w:r>
        <w:rPr>
          <w:rFonts w:eastAsia="Times New Roman"/>
          <w:highlight w:val="none"/>
          <w:lang w:eastAsia="ru-RU"/>
        </w:rPr>
        <w:t xml:space="preserve">в 2024 году</w:t>
      </w:r>
      <w:r>
        <w:rPr>
          <w:rFonts w:eastAsia="Times New Roman"/>
          <w:highlight w:val="none"/>
          <w:lang w:eastAsia="ru-RU"/>
        </w:rPr>
        <w:t xml:space="preserve"> было направлено 1 исковое заявление, исполненное организацией добровольно до принятия решения судом. 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  <w:t xml:space="preserve">Одно дело с аналогичным вышеописанным требованием рассматривается судом с 2023 года. На длительность рассмотрения дела оказал влияние нетождественный понятийный аппарат </w:t>
      </w:r>
      <w:r>
        <w:rPr>
          <w:rFonts w:eastAsia="Times New Roman"/>
          <w:highlight w:val="none"/>
          <w:lang w:eastAsia="ru-RU"/>
        </w:rPr>
        <w:t xml:space="preserve">используемый </w:t>
      </w:r>
      <w:r>
        <w:rPr>
          <w:rFonts w:eastAsia="Times New Roman"/>
          <w:highlight w:val="none"/>
          <w:lang w:eastAsia="ru-RU"/>
        </w:rPr>
        <w:t xml:space="preserve">в нормативно-правых актах разных ведомств.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  <w:t xml:space="preserve">В 2024 году продолжилась работа юридического отдела по консультированию членов Ассоциации по вопросам возникающим у них в ходе осуществления строительной деятельности, а также оказанию помощи в урегулировании конфликтных ситуаций с заказчиками, </w:t>
      </w:r>
      <w:r>
        <w:rPr>
          <w:rFonts w:eastAsia="Times New Roman"/>
          <w:highlight w:val="none"/>
          <w:lang w:eastAsia="ru-RU"/>
        </w:rPr>
        <w:t xml:space="preserve">возникающих </w:t>
      </w:r>
      <w:r>
        <w:rPr>
          <w:rFonts w:eastAsia="Times New Roman"/>
          <w:highlight w:val="none"/>
          <w:lang w:eastAsia="ru-RU"/>
        </w:rPr>
        <w:t xml:space="preserve">в ходе выполнения договоров строительного подряда.  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lang w:eastAsia="ru-RU"/>
        </w:rPr>
        <w:t xml:space="preserve">В 2024 году было организовано и проведено одно общее собрание членов Ассоциации «СРО «СВС»: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- 14 ноября 2024 года по адресу: г. Самара, ул. Ташкентская, д.88, корпус 1, помещение Строительно-энергетического колледжа.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ff0000"/>
          <w:lang w:eastAsia="ru-RU"/>
        </w:rPr>
      </w:pPr>
      <w:r>
        <w:rPr>
          <w:rFonts w:eastAsia="Times New Roman"/>
          <w:color w:val="ff0000"/>
          <w:lang w:eastAsia="ru-RU"/>
        </w:rPr>
        <w:t xml:space="preserve">   </w:t>
      </w:r>
      <w:r>
        <w:rPr>
          <w:rFonts w:eastAsia="Times New Roman"/>
          <w:color w:val="ff0000"/>
          <w:lang w:eastAsia="ru-RU"/>
        </w:rPr>
      </w:r>
      <w:r>
        <w:rPr>
          <w:rFonts w:eastAsia="Times New Roman"/>
          <w:color w:val="ff0000"/>
          <w:lang w:eastAsia="ru-RU"/>
        </w:rPr>
      </w:r>
    </w:p>
    <w:p>
      <w:pPr>
        <w:pStyle w:val="774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26" w:name="_Toc12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7.5. Информационное обеспечение членов Ассоциации</w:t>
      </w:r>
      <w:bookmarkEnd w:id="26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 2024 году исполнительным органом</w:t>
      </w:r>
      <w:r>
        <w:rPr>
          <w:rFonts w:eastAsia="Times New Roman"/>
          <w:b/>
          <w:bCs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Ассоциации осуществлялась работа по ежед</w:t>
      </w:r>
      <w:r>
        <w:rPr>
          <w:rFonts w:eastAsia="Times New Roman"/>
          <w:color w:val="000000"/>
          <w:lang w:eastAsia="ru-RU"/>
        </w:rPr>
        <w:t xml:space="preserve">невному приему, регистрации, распределению входящей корреспонденции, обработке и отправке исходящей корреспонденции.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За отчетный период зарегистрировано, обработано и распределено 1108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входящих писем. Отправлено – 1811 писем.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рамках деятельности по орг</w:t>
      </w:r>
      <w:r>
        <w:rPr>
          <w:rFonts w:eastAsia="Times New Roman"/>
          <w:lang w:eastAsia="ru-RU"/>
        </w:rPr>
        <w:t xml:space="preserve">анизации делопроизводства, протокольного обеспечения заседаний коллегиального органа управления Ассоциации за отчетный период было подготовлено 78 протоколов заседания Совета Ассоциации, а также оформлено  78 выписок из протоколов.  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 целью оперативного в</w:t>
      </w:r>
      <w:r>
        <w:rPr>
          <w:rFonts w:eastAsia="Times New Roman"/>
          <w:color w:val="000000"/>
          <w:lang w:eastAsia="ru-RU"/>
        </w:rPr>
        <w:t xml:space="preserve">заимодействия Ассоциации «СРО «СВС» со своими членами в 2024 году была продолжена работа по усовершенствованию функционала личных кабинетов членов Ассоциации. К личным кабинетам подключено 100% членов Ассоциации.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ff0000"/>
          <w:lang w:eastAsia="ru-RU"/>
        </w:rPr>
        <w:t xml:space="preserve"> </w:t>
      </w:r>
      <w:r>
        <w:rPr>
          <w:rFonts w:eastAsia="Times New Roman"/>
          <w:lang w:eastAsia="ru-RU"/>
        </w:rPr>
        <w:t xml:space="preserve">Функции личного кабинета позволяют в автоматическом режиме, без участия оператора, заказывать и получать документы в режиме онлайн. 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Обмениваться документами со специалистами СРО по проверкам, специалистам НРС, сдавать ежегодную отчётность членов СРО.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pStyle w:val="773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27" w:name="_Toc13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. Мероприятия по популяризации строительных профессий.</w:t>
      </w:r>
      <w:bookmarkEnd w:id="27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highlight w:val="none"/>
          <w:lang w:eastAsia="ru-RU"/>
        </w:rPr>
      </w:pPr>
      <w:r>
        <w:rPr>
          <w:b/>
          <w:bCs/>
          <w:lang w:eastAsia="ru-RU"/>
        </w:rPr>
        <w:t xml:space="preserve">           </w:t>
      </w:r>
      <w:r>
        <w:rPr>
          <w:lang w:eastAsia="ru-RU"/>
        </w:rPr>
        <w:t xml:space="preserve">В условиях дефицита квалифицированных кадров в строительной отрасли мероприятия по популяризации строительных профессий имеют важное значение. Ассоциация уделяет большое внимание мероприятиям</w:t>
      </w:r>
      <w:r>
        <w:rPr>
          <w:lang w:eastAsia="ru-RU"/>
        </w:rPr>
        <w:t xml:space="preserve">, позволяющим привлечь молодых специалистов в профессию и формированию кадрового резерва специалистов строительной отрасли.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jc w:val="both"/>
        <w:spacing w:after="0" w:line="240" w:lineRule="auto"/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pStyle w:val="774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28" w:name="_Toc14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8.1. Участие в реализации ФП «Профессионалитет» в строительстве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на территории Самарской области.</w:t>
      </w:r>
      <w:bookmarkEnd w:id="28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ind w:firstLine="705"/>
        <w:jc w:val="both"/>
        <w:spacing w:after="0"/>
        <w:shd w:val="clear" w:color="auto" w:fill="ffffff"/>
        <w:rPr>
          <w:rFonts w:eastAsia="Times New Roman"/>
          <w:lang w:eastAsia="ru-RU"/>
        </w:rPr>
      </w:pPr>
      <w:r>
        <w:rPr>
          <w:lang w:eastAsia="ru-RU"/>
        </w:rPr>
        <w:tab/>
        <w:t xml:space="preserve">Совет Ассоциации «СРО «СредВолгСтрой» п</w:t>
      </w:r>
      <w:r>
        <w:rPr>
          <w:lang w:eastAsia="ru-RU"/>
        </w:rPr>
        <w:t xml:space="preserve">ринял решение об участии в создании </w:t>
      </w:r>
      <w:r>
        <w:rPr>
          <w:rFonts w:eastAsia="Times New Roman"/>
          <w:lang w:eastAsia="ru-RU"/>
        </w:rPr>
        <w:t xml:space="preserve">образовательно-производственного центра (кластера) строительной отрасли Самарской области на базе государственного автономного профессионального учреждения Самарской области </w:t>
      </w:r>
      <w:r>
        <w:rPr>
          <w:rFonts w:eastAsia="Times New Roman"/>
          <w:lang w:eastAsia="ru-RU"/>
        </w:rPr>
        <w:t xml:space="preserve">«Строительно-энергетический колледж (образовательно-производственный кампус) им. П. Мачнева (</w:t>
      </w:r>
      <w:r>
        <w:rPr>
          <w:lang w:eastAsia="ru-RU"/>
        </w:rPr>
        <w:t xml:space="preserve">Протокол № 13/24 от 13.03.2024 г.).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11 августа 2023 года состоялось подписание Соглашения о партнерстве в целях создания и развития образовательно-производственного центра (кластера) строительной от</w:t>
      </w:r>
      <w:r>
        <w:rPr>
          <w:rFonts w:eastAsia="Times New Roman"/>
          <w:lang w:eastAsia="ru-RU"/>
        </w:rPr>
        <w:t xml:space="preserve">расли Самарской области.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Генеральный директор Ассоциации «СРО «СВС» Демьянова С.В. вошла в состав управленческой команды образовательно-производственного строительного кластера Самарского региона ФП Профессионалитет в строительстве.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Управленче</w:t>
      </w:r>
      <w:r>
        <w:rPr>
          <w:rFonts w:eastAsia="Times New Roman"/>
          <w:lang w:eastAsia="ru-RU"/>
        </w:rPr>
        <w:t xml:space="preserve">ская команда прошла три очных модуля программы подготовки и успешно защитила дорожную карту развития образовательно-производственного строительного кластера Самарской области в рамках подготовки управленческих команд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базе мастерской управления Сенеж в </w:t>
      </w:r>
      <w:r>
        <w:rPr>
          <w:rFonts w:eastAsia="Times New Roman"/>
          <w:lang w:eastAsia="ru-RU"/>
        </w:rPr>
        <w:t xml:space="preserve">г. Москве.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02.09.2024 состоялось торжественное открытие образовательного кластера ФП Профессионалитет.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highlight w:val="none"/>
          <w:lang w:eastAsia="ru-RU"/>
        </w:rPr>
      </w:pPr>
      <w:r>
        <w:rPr>
          <w:rFonts w:eastAsia="Times New Roman"/>
          <w:lang w:eastAsia="ru-RU"/>
        </w:rPr>
        <w:t xml:space="preserve">            Сотрудники Ассоциации «СРО «СредВолгСтрой» и специалисты организаций – членов Ассоциации прошли обучение и готовы к преподаванию </w:t>
      </w:r>
      <w:r>
        <w:rPr>
          <w:rFonts w:eastAsia="Times New Roman"/>
          <w:lang w:eastAsia="ru-RU"/>
        </w:rPr>
        <w:t xml:space="preserve">будущим студентам специальных дисциплин.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  <w:t xml:space="preserve">            Генеральный директор Демьянова Светлана Владимировна провела практическое занятие на тему: «Организационная структура строительной организации».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генерального директора Ассоциации «СРО «СредВолгСтрой» Симонов Олег Михайлович пров</w:t>
      </w:r>
      <w:r>
        <w:rPr>
          <w:rFonts w:eastAsia="Times New Roman"/>
          <w:lang w:eastAsia="ru-RU"/>
        </w:rPr>
        <w:t xml:space="preserve">ё</w:t>
      </w:r>
      <w:r>
        <w:rPr>
          <w:rFonts w:eastAsia="Times New Roman"/>
          <w:lang w:eastAsia="ru-RU"/>
        </w:rPr>
        <w:t xml:space="preserve">л практическое занятие на тему: «Трудоустройство несовершеннолетних».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Эксперт контрольного отдела Петрова Анна Андреевн</w:t>
      </w:r>
      <w:r>
        <w:rPr>
          <w:rFonts w:eastAsia="Times New Roman"/>
          <w:lang w:eastAsia="ru-RU"/>
        </w:rPr>
        <w:t xml:space="preserve">а провела практическое занятие по теме: «Составление договора строительного подряда».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highlight w:val="none"/>
          <w:lang w:eastAsia="ru-RU"/>
        </w:rPr>
      </w:pPr>
      <w:r>
        <w:rPr>
          <w:rFonts w:eastAsia="Times New Roman"/>
          <w:lang w:eastAsia="ru-RU"/>
        </w:rPr>
        <w:t xml:space="preserve">Руководитель контрольного отдела Матяев Сергей Александрович провёл практическое занятие по теме: «Исполнительная документация в строительстве».</w:t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 w:themeColor="text1"/>
          <w:highlight w:val="none"/>
          <w:lang w:eastAsia="ru-RU"/>
        </w:rPr>
      </w:pPr>
      <w:r>
        <w:rPr>
          <w:rFonts w:eastAsia="Times New Roman"/>
          <w:color w:val="000000" w:themeColor="text1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  <w:t xml:space="preserve">9 - 10 декабря 2024 на площадке Федерального технопарка профессионального образования в Калуге </w:t>
      </w:r>
      <w:r>
        <w:rPr>
          <w:rFonts w:eastAsia="Times New Roman"/>
          <w:lang w:eastAsia="ru-RU"/>
        </w:rPr>
        <w:t xml:space="preserve">генеральный директор Ассоциации «СРО «СВС» Демьянова С.В.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none"/>
        </w:rPr>
        <w:t xml:space="preserve"> Приняла участие в итоговой защите деятельности кластеров федерального проекта «Профессионалитет»</w:t>
      </w:r>
      <w:r>
        <w:rPr>
          <w:rFonts w:eastAsia="Times New Roman"/>
          <w:color w:val="000000" w:themeColor="text1"/>
          <w:highlight w:val="none"/>
          <w:lang w:val="ru-RU"/>
        </w:rPr>
        <w:t xml:space="preserve">. </w:t>
      </w:r>
      <w:r>
        <w:rPr>
          <w:rFonts w:eastAsia="Times New Roman"/>
          <w:color w:val="000000" w:themeColor="text1"/>
          <w:highlight w:val="none"/>
          <w:lang w:eastAsia="ru-RU"/>
        </w:rPr>
      </w:r>
      <w:r>
        <w:rPr>
          <w:rFonts w:eastAsia="Times New Roman"/>
          <w:color w:val="000000" w:themeColor="text1"/>
          <w:highlight w:val="none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 w:themeColor="text1"/>
          <w:highlight w:val="none"/>
          <w:lang w:eastAsia="ru-RU"/>
        </w:rPr>
      </w:pPr>
      <w:r>
        <w:rPr>
          <w:rFonts w:eastAsia="Times New Roman"/>
          <w:color w:val="000000" w:themeColor="text1"/>
          <w:highlight w:val="none"/>
          <w:lang w:eastAsia="ru-RU"/>
        </w:rPr>
      </w:r>
      <w:r>
        <w:rPr>
          <w:rFonts w:eastAsia="Times New Roman"/>
          <w:color w:val="000000" w:themeColor="text1"/>
          <w:highlight w:val="none"/>
          <w:lang w:eastAsia="ru-RU"/>
        </w:rPr>
      </w:r>
      <w:r>
        <w:rPr>
          <w:rFonts w:eastAsia="Times New Roman"/>
          <w:color w:val="000000" w:themeColor="text1"/>
          <w:highlight w:val="none"/>
          <w:lang w:eastAsia="ru-RU"/>
        </w:rPr>
      </w:r>
    </w:p>
    <w:p>
      <w:pPr>
        <w:pStyle w:val="774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  <w:lang w:eastAsia="ru-RU"/>
        </w:rPr>
      </w:pPr>
      <w:r/>
      <w:bookmarkStart w:id="29" w:name="_Toc15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 8.2. Проект «Диалог со строителями»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  <w:lang w:eastAsia="ru-RU"/>
        </w:rPr>
      </w:r>
      <w:bookmarkEnd w:id="29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  <w:lang w:eastAsia="ru-RU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color w:val="252525"/>
          <w:sz w:val="24"/>
          <w:szCs w:val="24"/>
          <w:highlight w:val="none"/>
        </w:rPr>
      </w:pPr>
      <w:r>
        <w:rPr>
          <w:rFonts w:eastAsia="Times New Roman"/>
          <w:highlight w:val="none"/>
          <w:lang w:eastAsia="ru-RU"/>
        </w:rPr>
        <w:t xml:space="preserve">В ноябре 2024 создан и запущен профориентационный проект «Диалог со строителями». </w:t>
      </w:r>
      <w:r>
        <w:rPr>
          <w:rFonts w:ascii="Times New Roman" w:hAnsi="Times New Roman" w:eastAsia="Times New Roman" w:cs="Times New Roman"/>
          <w:color w:val="252525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252525"/>
          <w:sz w:val="24"/>
          <w:szCs w:val="24"/>
          <w:highlight w:val="none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none"/>
          <w:lang w:eastAsia="ru-RU"/>
        </w:rPr>
        <w:t xml:space="preserve">Задача проекта – познакомить студентов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</w:rPr>
        <w:t xml:space="preserve">реднего  профессионального образовани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я с разнообразием строительного комплекса региона, показать эффективно работающие строительные организации. Создать положительный имидж строительных организаций в глаза будущих выпускников.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eastAsia="Times New Roman" w:cs="Times New Roman"/>
          <w:color w:val="252525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252525"/>
          <w:sz w:val="24"/>
          <w:highlight w:val="none"/>
        </w:rPr>
        <w:t xml:space="preserve">В 2024 году проведены две экскурсионные встречи:</w:t>
      </w:r>
      <w:r>
        <w:rPr>
          <w:rFonts w:ascii="Times New Roman" w:hAnsi="Times New Roman" w:eastAsia="Times New Roman" w:cs="Times New Roman"/>
          <w:color w:val="252525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252525"/>
          <w:sz w:val="24"/>
          <w:szCs w:val="24"/>
          <w:highlight w:val="none"/>
        </w:rPr>
      </w:r>
    </w:p>
    <w:p>
      <w:pPr>
        <w:pStyle w:val="971"/>
        <w:numPr>
          <w:ilvl w:val="0"/>
          <w:numId w:val="46"/>
        </w:num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252525"/>
          <w:sz w:val="24"/>
          <w:highlight w:val="none"/>
        </w:rPr>
        <w:t xml:space="preserve">ООО СК «БИН»;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71"/>
        <w:numPr>
          <w:ilvl w:val="0"/>
          <w:numId w:val="46"/>
        </w:numPr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252525"/>
          <w:sz w:val="24"/>
          <w:highlight w:val="none"/>
        </w:rPr>
        <w:t xml:space="preserve">ООО «ВОЛГОПРОДМОНТАЖ».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            Встречи планируются проводить 2-3 раза в месяц.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5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30" w:name="_Toc16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8.3 Конкурс детских рисунков «Мои родители строители!»</w:t>
      </w:r>
      <w:bookmarkEnd w:id="30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 xml:space="preserve">           «Ранняя профориентация - это одна из целей к которой мы стремимся»</w:t>
      </w:r>
      <w:r>
        <w:rPr>
          <w:rFonts w:eastAsia="Times New Roman"/>
          <w:lang w:eastAsia="ru-RU"/>
        </w:rPr>
        <w:t xml:space="preserve"> - говорит наш Президент Владимир Владимирович Путин.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ind w:firstLine="703"/>
        <w:jc w:val="both"/>
        <w:spacing w:after="0" w:line="240" w:lineRule="auto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 целью пробудить интерес детей к профессии, которой занимаются их бабушки и дедушки, мамы и папы, н</w:t>
      </w:r>
      <w:r>
        <w:rPr>
          <w:rFonts w:eastAsia="Times New Roman"/>
          <w:lang w:eastAsia="ru-RU"/>
        </w:rPr>
        <w:t xml:space="preserve">а протяжении пяти лет Ассоциация «СРО «СредВолгСтрой» проводит Конкурс детских рисунков «Мои родители строители!», призванный привлечь внимание подрастающего поколения к строительным специальностям. И это замечательно, когда дети знакомы с профессией родит</w:t>
      </w:r>
      <w:r>
        <w:rPr>
          <w:rFonts w:eastAsia="Times New Roman"/>
          <w:lang w:eastAsia="ru-RU"/>
        </w:rPr>
        <w:t xml:space="preserve">елей, когда ценят и уважают профессию родителей. Ведь именно с этих маленьких шагов знакомства с профессией, может зародиться большая славная династия.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3"/>
        <w:jc w:val="both"/>
        <w:spacing w:after="0" w:line="240" w:lineRule="auto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Конкурсе принимают участие дети от 5 до 17 лет. В 2024 году в конкурсе приняли участие 52 человека.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3"/>
        <w:jc w:val="both"/>
        <w:spacing w:after="0" w:line="240" w:lineRule="auto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Всех победителей и участников Конкурса наградили Благодарственными письмами Министерства строительства Самарской области и подарками.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3"/>
        <w:jc w:val="both"/>
        <w:spacing w:after="0" w:line="240" w:lineRule="auto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конкурсе за последние пять лет приняло участие более 300 детей.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3"/>
        <w:jc w:val="both"/>
        <w:spacing w:after="0" w:line="240" w:lineRule="auto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pStyle w:val="77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31" w:name="_Toc17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8.4 Организация и проведение экскур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сий для школьников и студентов на строительные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объекты Самарской области.</w:t>
      </w:r>
      <w:bookmarkEnd w:id="31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Важными мероприятиями для привлечения в отрасль молодежи и для расширения знаний о выбранной профессии являются экскурсии на строительные объекты, которые мы проводим дл</w:t>
      </w:r>
      <w:r>
        <w:rPr>
          <w:lang w:eastAsia="ru-RU"/>
        </w:rPr>
        <w:t xml:space="preserve">я школьников старших классов и студентов СПО.</w:t>
      </w:r>
      <w:r>
        <w:rPr>
          <w:lang w:eastAsia="ru-RU"/>
        </w:rPr>
      </w:r>
      <w:r>
        <w:rPr>
          <w:lang w:eastAsia="ru-RU"/>
        </w:rPr>
      </w:r>
    </w:p>
    <w:p>
      <w:pPr>
        <w:jc w:val="both"/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За 2024 год было организовано 11 экскурсий и более 400 подростков ближе познакомились со строительными профессиями и технологиями строительства жилых домов и др.</w:t>
      </w:r>
      <w:r>
        <w:rPr>
          <w:lang w:eastAsia="ru-RU"/>
        </w:rPr>
        <w:t xml:space="preserve"> </w:t>
      </w:r>
      <w:r>
        <w:rPr>
          <w:lang w:eastAsia="ru-RU"/>
        </w:rPr>
        <w:t xml:space="preserve">объектов.</w:t>
      </w:r>
      <w:r>
        <w:rPr>
          <w:lang w:eastAsia="ru-RU"/>
        </w:rPr>
      </w:r>
      <w:r>
        <w:rPr>
          <w:lang w:eastAsia="ru-RU"/>
        </w:rPr>
      </w: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  <w:r>
        <w:rPr>
          <w:lang w:eastAsia="ru-RU"/>
        </w:rPr>
      </w:r>
    </w:p>
    <w:p>
      <w:pPr>
        <w:pStyle w:val="774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32" w:name="_Toc18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8.5 Участие в национальных конкурсах профессионального мастерства «Строймастер».</w:t>
      </w:r>
      <w:bookmarkEnd w:id="32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На протяжении пяти лет Ассоциация «СРО «СредВолгСтрой» участвует в организации и проведении регионального этапа Национального конкурса профессионального мастерства</w:t>
      </w:r>
      <w:r>
        <w:rPr>
          <w:lang w:eastAsia="ru-RU"/>
        </w:rPr>
        <w:t xml:space="preserve"> «Строймастер».</w:t>
      </w:r>
      <w:r>
        <w:rPr>
          <w:lang w:eastAsia="ru-RU"/>
        </w:rPr>
      </w:r>
      <w:r>
        <w:rPr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22–23 апреля 2024 г. в г. Самаре Ассоциация «СРО «СВС» провела рег</w:t>
      </w:r>
      <w:r>
        <w:rPr>
          <w:rFonts w:eastAsia="Times New Roman"/>
          <w:color w:val="000000" w:themeColor="text1"/>
          <w:lang w:eastAsia="ru-RU"/>
        </w:rPr>
        <w:t xml:space="preserve">иональный этап Национального конкурса «Строймастер» в номинациях «Лучший сварщик», «Лучший монтажник каркасно-обшивных конструкций» и «Лучший штукатур».</w:t>
      </w:r>
      <w:r>
        <w:rPr>
          <w:rFonts w:ascii="Segoe UI" w:hAnsi="Segoe UI" w:cs="Segoe UI"/>
          <w:color w:val="252525"/>
          <w:shd w:val="clear" w:color="auto" w:fill="fefefe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 xml:space="preserve">В конкурсе приняли участие 22 строителя. </w:t>
      </w:r>
      <w:r>
        <w:rPr>
          <w:rFonts w:eastAsia="Times New Roman"/>
          <w:color w:val="000000" w:themeColor="text1"/>
          <w:lang w:eastAsia="ru-RU"/>
        </w:rPr>
      </w:r>
      <w:r>
        <w:rPr>
          <w:rFonts w:eastAsia="Times New Roman"/>
          <w:color w:val="000000" w:themeColor="text1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Конкурс проходил на базе ГАПОУ «СЭК им.П.Мачнева» и традицион</w:t>
      </w:r>
      <w:r>
        <w:rPr>
          <w:rFonts w:eastAsia="Times New Roman"/>
          <w:color w:val="000000" w:themeColor="text1"/>
          <w:lang w:eastAsia="ru-RU"/>
        </w:rPr>
        <w:t xml:space="preserve">но, в Конкурсе приняли участие сотрудники ООО «Стройартмонтаж» - штукатур Вазиров Абдувохид Назрихуджаевич и ПАО «КуйбышевАзот» - газоэлектросварщик Клочков Александр Сергеевич.</w:t>
      </w:r>
      <w:r>
        <w:rPr>
          <w:rFonts w:eastAsia="Times New Roman"/>
          <w:color w:val="000000" w:themeColor="text1"/>
          <w:lang w:eastAsia="ru-RU"/>
        </w:rPr>
      </w:r>
      <w:r>
        <w:rPr>
          <w:rFonts w:eastAsia="Times New Roman"/>
          <w:color w:val="000000" w:themeColor="text1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Эксперт контрольного отдела Ассоциации Петрова Анна, которая активно занимаетс</w:t>
      </w:r>
      <w:r>
        <w:rPr>
          <w:rFonts w:eastAsia="Times New Roman"/>
          <w:color w:val="000000" w:themeColor="text1"/>
          <w:lang w:eastAsia="ru-RU"/>
        </w:rPr>
        <w:t xml:space="preserve">я организацией конкурса в регионе, была приглашена экспертом на финал Национального конкурса профессионального мастерства «Строймастер», который прошел в рамках Строительного чемпионата со 2 по 4 октября 2024 года в Екатеринбурге.</w:t>
      </w:r>
      <w:r>
        <w:rPr>
          <w:rFonts w:eastAsia="Times New Roman"/>
          <w:color w:val="000000" w:themeColor="text1"/>
          <w:lang w:eastAsia="ru-RU"/>
        </w:rPr>
      </w:r>
      <w:r>
        <w:rPr>
          <w:rFonts w:eastAsia="Times New Roman"/>
          <w:color w:val="000000" w:themeColor="text1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.</w:t>
      </w:r>
      <w:bookmarkStart w:id="14" w:name="_Hlk182296001"/>
      <w:r>
        <w:rPr>
          <w:rFonts w:eastAsia="Times New Roman"/>
          <w:color w:val="000000" w:themeColor="text1"/>
          <w:lang w:eastAsia="ru-RU"/>
        </w:rPr>
      </w:r>
      <w:r>
        <w:rPr>
          <w:rFonts w:eastAsia="Times New Roman"/>
          <w:color w:val="000000" w:themeColor="text1"/>
          <w:lang w:eastAsia="ru-RU"/>
        </w:rPr>
      </w:r>
    </w:p>
    <w:p>
      <w:pPr>
        <w:pStyle w:val="77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/>
      <w:bookmarkStart w:id="33" w:name="_Toc19"/>
      <w:r/>
      <w:bookmarkEnd w:id="1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8.6 Участие в международной выставке – форуме «Россия» на ВДНХ в г. Москва.</w:t>
      </w:r>
      <w:bookmarkEnd w:id="3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</w:r>
    </w:p>
    <w:p>
      <w:pPr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Ассоциация «СРО «СредВолгСтрой» дважды принимала участие </w:t>
      </w:r>
      <w:r>
        <w:rPr>
          <w:rFonts w:eastAsia="Times New Roman"/>
          <w:lang w:eastAsia="ru-RU"/>
        </w:rPr>
        <w:t xml:space="preserve">на Международной выставке-форум «Россия» на ВДНХ на площадке Самарского</w:t>
      </w:r>
      <w:r>
        <w:rPr>
          <w:rFonts w:eastAsia="Times New Roman"/>
          <w:color w:val="000000"/>
          <w:lang w:eastAsia="ru-RU"/>
        </w:rPr>
        <w:t xml:space="preserve"> региона.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3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19–20 января 2024 года на отраслевой строительной неделе состоялось просветительское мероприятие об актуальности профессии строителя, о дефиците квалифицированных кадров в отрасли и о реализации Федерального проекта «Профессионалитет» в Самарской области. 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3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Вместе с генеральным директором Ассоциации участие принимали директор Строительно-энергетического колледжа им. П. Мачнева Бочков В.И. и амбассадоры ФП «Профессионалитет». Студенты – будущие строители, участвовали в лекции, ознакомились с особенностями и д</w:t>
      </w:r>
      <w:r>
        <w:rPr>
          <w:rFonts w:eastAsia="Times New Roman"/>
          <w:color w:val="000000"/>
          <w:lang w:eastAsia="ru-RU"/>
        </w:rPr>
        <w:t xml:space="preserve">остижениями регионов России. И специально для них была организована экскурсия в павильон Министерства строительства и ЖКХ Российской Федерации.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705"/>
        <w:jc w:val="both"/>
        <w:spacing w:after="0"/>
        <w:shd w:val="clear" w:color="auto" w:fill="ffff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31 мая накануне «Дня защиты детей» представители Ассоциации «СРО «СредВолгСтрой» на Международной выставке-фору</w:t>
      </w:r>
      <w:r>
        <w:rPr>
          <w:rFonts w:eastAsia="Times New Roman"/>
          <w:lang w:eastAsia="ru-RU"/>
        </w:rPr>
        <w:t xml:space="preserve">м «Россия» на ВДНХ, на площадке Самарского региона провели большое профориентационное мероприятие «Я б в строители пошёл, пусть меня научат!».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 стенде региона собрались представители строительных династий нашего региона, студенты ГАПОУ «СЭК им. П. Мачнев</w:t>
      </w:r>
      <w:r>
        <w:rPr>
          <w:rFonts w:eastAsia="Times New Roman"/>
          <w:color w:val="000000"/>
        </w:rPr>
        <w:t xml:space="preserve">а», победители регионального этапа национального конкурса профессионального мастерства "Строймастер-2024", а также победители конкурса детского рисунка «Мои</w:t>
      </w:r>
      <w:r>
        <w:t xml:space="preserve"> </w:t>
      </w:r>
      <w:r>
        <w:rPr>
          <w:rFonts w:eastAsia="Times New Roman"/>
          <w:color w:val="000000"/>
        </w:rPr>
        <w:t xml:space="preserve">родители-строители».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705"/>
        <w:jc w:val="both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Мероприятие включало в себя несколько блоков: экскурсию в павильон Строительно</w:t>
      </w:r>
      <w:r>
        <w:rPr>
          <w:rFonts w:eastAsia="Times New Roman"/>
          <w:color w:val="000000"/>
        </w:rPr>
        <w:t xml:space="preserve">го комплекса Российской Федерации: «Строим будущее/Россия в движении», мастер-класс «Строим дом-строим город», лекцию на тему «Я б в строители пошёл, пусть меня научат!», награждения победителей регионального этапа национального конкурса профессионального </w:t>
      </w:r>
      <w:r>
        <w:rPr>
          <w:rFonts w:eastAsia="Times New Roman"/>
          <w:color w:val="000000"/>
        </w:rPr>
        <w:t xml:space="preserve">мастерства "Строймастер-2024" и победителей конкурса детского рисунка «Мои родители-строители», знакомство со строительными династиями Самарской области, а также викторину! 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705"/>
        <w:jc w:val="both"/>
        <w:spacing w:after="0"/>
        <w:rPr>
          <w:rFonts w:eastAsia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В мастер-классе по строительству дома мечты участвовали юные посетители выставки «</w:t>
      </w:r>
      <w:r>
        <w:rPr>
          <w:rFonts w:eastAsia="Times New Roman"/>
          <w:color w:val="000000"/>
        </w:rPr>
        <w:t xml:space="preserve">Россия», которым помогали студенты-амбассадоры ФП «Профессионалитет» строительно-энергетического колледжа имени П. Мачнева. Они не только помогали «строить», но и рассказывали детям, о том, какие бывают дома, какие строители нужны, чтобы построить дом, как</w:t>
      </w:r>
      <w:r>
        <w:rPr>
          <w:rFonts w:eastAsia="Times New Roman"/>
          <w:color w:val="000000"/>
        </w:rPr>
        <w:t xml:space="preserve">ие строительные машины и механизмы нужны на стройке. Готовые домики и первые знания о строительных профессиях юные строители увезли с собой в разные регионы России! 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708"/>
        <w:jc w:val="both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Генеральный директор Ассоциации «СРО «СредВолгСтрой» Светлана Демьянова с заместителем дир</w:t>
      </w:r>
      <w:r>
        <w:rPr>
          <w:rFonts w:eastAsia="Times New Roman"/>
          <w:color w:val="000000"/>
        </w:rPr>
        <w:t xml:space="preserve">ектора СЭК имени П. Мачнева Алексеем Никушиным, рассказали детям и их родителям о важности и актуальности профессии строителя, познакомили с различными профессиями, которым обучают в колледже, о реализации ФП «Профессионалитет». Если взять в колледже по од</w:t>
      </w:r>
      <w:r>
        <w:rPr>
          <w:rFonts w:eastAsia="Times New Roman"/>
          <w:color w:val="000000"/>
        </w:rPr>
        <w:t xml:space="preserve">ному выпускнику каждой специальности, то можно построить целый дом</w:t>
      </w:r>
      <w:r>
        <w:t xml:space="preserve"> </w:t>
      </w:r>
      <w:r>
        <w:rPr>
          <w:rFonts w:eastAsia="Times New Roman"/>
          <w:color w:val="000000"/>
        </w:rPr>
        <w:t xml:space="preserve">с нуля! 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708"/>
        <w:jc w:val="both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 том, как стать профессионалом своего дела и получить звание «Лучшего», студентам и гостям рассказали победители регионального этапа национального конкурса профессионального масте</w:t>
      </w:r>
      <w:r>
        <w:rPr>
          <w:rFonts w:eastAsia="Times New Roman"/>
          <w:color w:val="000000"/>
        </w:rPr>
        <w:t xml:space="preserve">рства «Строймастер-24» в номинациях «Лучший сварщик», «Лучший штукатур» и «Лучший монтажник каркасно-обширных конструкций». 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708"/>
        <w:jc w:val="both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Не случайно, накануне праздника «Дня защиты детей», гостями программы стали юные победители конкурса детского рисунка «Мои родители</w:t>
      </w:r>
      <w:r>
        <w:rPr>
          <w:rFonts w:eastAsia="Times New Roman"/>
          <w:color w:val="000000"/>
        </w:rPr>
        <w:t xml:space="preserve">-строители!». Каждый ребенок рассказал о профессии родителей и порадовали гостей чтением стихов о строителях!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708"/>
        <w:jc w:val="both"/>
        <w:spacing w:after="0" w:line="24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</w:rPr>
        <w:t xml:space="preserve">Все победители получили Благодарственные письма от Министерства строительства Самарской области за активное участие в конкурсах и популяризацию ст</w:t>
      </w:r>
      <w:r>
        <w:rPr>
          <w:rFonts w:eastAsia="Times New Roman"/>
          <w:color w:val="000000"/>
        </w:rPr>
        <w:t xml:space="preserve">роительных профессий!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</w:r>
      <w:r>
        <w:rPr>
          <w:rFonts w:eastAsia="Times New Roman"/>
          <w:color w:val="000000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Встретить свое восемнадцатилетние на выставке «Россия» посчастливилось студенту колледжа СЭК имени П. Мачнева Денису Серищеву, представителю династии Серищевых! Семья Серищевых, решила сделать сюрприз и неожиданно тоже приехали на вы</w:t>
      </w:r>
      <w:r>
        <w:rPr>
          <w:rFonts w:eastAsia="Times New Roman"/>
          <w:color w:val="000000"/>
        </w:rPr>
        <w:t xml:space="preserve">ставку и вместе с сыном представляли свою династию.</w:t>
      </w:r>
      <w:r>
        <w:rPr>
          <w:rFonts w:eastAsia="Times New Roman"/>
          <w:color w:val="000000"/>
        </w:rPr>
      </w:r>
      <w:r>
        <w:rPr>
          <w:rFonts w:eastAsia="Times New Roman"/>
          <w:color w:val="000000"/>
        </w:rPr>
      </w:r>
    </w:p>
    <w:p>
      <w:pPr>
        <w:ind w:firstLine="708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/>
          <w:color w:val="000000"/>
        </w:rPr>
        <w:t xml:space="preserve">Все участники получили памятные подарки! Важно отметить, что мероприятие состоялось при финансовой поддержке строительных организаций Самарского региона и руководителей строительных СРО Самары.</w:t>
      </w:r>
      <w:r>
        <w:rPr>
          <w:rFonts w:eastAsia="Times New Roman"/>
          <w:b/>
          <w:bCs/>
          <w:lang w:eastAsia="ru-RU"/>
        </w:rPr>
      </w:r>
      <w:r/>
    </w:p>
    <w:p>
      <w:pPr>
        <w:pStyle w:val="773"/>
        <w:jc w:val="center"/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34" w:name="_Toc20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9. Наградная деятельность в  2024 году.</w:t>
      </w:r>
      <w:bookmarkEnd w:id="34"/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highlight w:val="none"/>
        </w:rPr>
      </w:pPr>
      <w:r>
        <w:rPr>
          <w:rFonts w:eastAsia="Times New Roman"/>
          <w:b/>
          <w:bCs/>
          <w:lang w:eastAsia="ru-RU"/>
        </w:rPr>
        <w:t xml:space="preserve">В 2024 году награждены:</w:t>
      </w:r>
      <w:r>
        <w:rPr>
          <w:rFonts w:eastAsia="Times New Roman"/>
          <w:b/>
          <w:bCs/>
          <w:highlight w:val="none"/>
        </w:rPr>
      </w:r>
      <w:r>
        <w:rPr>
          <w:rFonts w:eastAsia="Times New Roman"/>
          <w:b/>
          <w:bCs/>
          <w:highlight w:val="none"/>
        </w:rPr>
      </w:r>
    </w:p>
    <w:p>
      <w:pPr>
        <w:jc w:val="center"/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  <w:highlight w:val="none"/>
          <w:lang w:eastAsia="ru-RU"/>
        </w:rPr>
      </w:r>
      <w:r>
        <w:rPr>
          <w:rFonts w:eastAsia="Times New Roman"/>
          <w:b/>
          <w:bCs/>
        </w:rPr>
      </w:r>
      <w:r>
        <w:rPr>
          <w:rFonts w:eastAsia="Times New Roman"/>
          <w:b/>
          <w:bCs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Благодарность Министерства строительства и ЖКХ Российской Федерации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1. Демьянова Светлана Владимировна – генеральный директор Ассоциации «СРО  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eastAsia="Times New Roman"/>
          <w:highlight w:val="none"/>
          <w:lang w:eastAsia="ru-RU"/>
        </w:rPr>
      </w:pPr>
      <w:r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«СВС»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lang w:eastAsia="ru-RU"/>
        </w:rPr>
      </w:r>
    </w:p>
    <w:p>
      <w:pPr>
        <w:ind w:left="0" w:firstLine="0"/>
        <w:jc w:val="center"/>
        <w:spacing w:after="0" w:line="240" w:lineRule="auto"/>
        <w:rPr>
          <w:rFonts w:eastAsia="Times New Roman"/>
          <w:b/>
          <w:bCs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highlight w:val="none"/>
          <w:lang w:eastAsia="ru-RU"/>
        </w:rPr>
        <w:t xml:space="preserve">        </w:t>
      </w:r>
      <w:r>
        <w:rPr>
          <w:rFonts w:eastAsia="Times New Roman"/>
          <w:b/>
          <w:bCs/>
          <w:highlight w:val="none"/>
          <w:lang w:eastAsia="ru-RU"/>
        </w:rPr>
        <w:t xml:space="preserve">Благодарственное письмо Министерства  строительства России</w:t>
      </w:r>
      <w:r>
        <w:rPr>
          <w:rFonts w:eastAsia="Times New Roman"/>
          <w:b/>
          <w:bCs/>
          <w:highlight w:val="none"/>
          <w:lang w:eastAsia="ru-RU"/>
        </w:rPr>
      </w:r>
      <w:r>
        <w:rPr>
          <w:rFonts w:eastAsia="Times New Roman"/>
          <w:b/>
          <w:bCs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eastAsia="Times New Roman"/>
          <w:b w:val="0"/>
          <w:bCs w:val="0"/>
          <w:highlight w:val="none"/>
          <w:lang w:eastAsia="ru-RU"/>
        </w:rPr>
      </w:pPr>
      <w:r>
        <w:rPr>
          <w:rFonts w:eastAsia="Times New Roman"/>
          <w:b/>
          <w:bCs/>
          <w:highlight w:val="none"/>
          <w:lang w:eastAsia="ru-RU"/>
        </w:rPr>
        <w:t xml:space="preserve">  </w:t>
      </w:r>
      <w:r>
        <w:rPr>
          <w:rFonts w:eastAsia="Times New Roman"/>
          <w:b w:val="0"/>
          <w:bCs w:val="0"/>
          <w:highlight w:val="none"/>
          <w:lang w:eastAsia="ru-RU"/>
        </w:rPr>
        <w:t xml:space="preserve">   1. Демьянова Светлана Владимировна – генеральный директор Ассоциации «СРО </w:t>
      </w:r>
      <w:r>
        <w:rPr>
          <w:rFonts w:eastAsia="Times New Roman"/>
          <w:b w:val="0"/>
          <w:bCs w:val="0"/>
          <w:highlight w:val="none"/>
        </w:rPr>
      </w:r>
      <w:r>
        <w:rPr>
          <w:rFonts w:eastAsia="Times New Roman"/>
          <w:b w:val="0"/>
          <w:bCs w:val="0"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eastAsia="Times New Roman"/>
          <w:b w:val="0"/>
          <w:bCs w:val="0"/>
          <w:highlight w:val="none"/>
        </w:rPr>
      </w:pPr>
      <w:r>
        <w:rPr>
          <w:rFonts w:eastAsia="Times New Roman"/>
          <w:b w:val="0"/>
          <w:bCs w:val="0"/>
          <w:highlight w:val="none"/>
          <w:lang w:eastAsia="ru-RU"/>
        </w:rPr>
        <w:t xml:space="preserve">         «СВС».</w:t>
      </w:r>
      <w:r>
        <w:rPr>
          <w:rFonts w:eastAsia="Times New Roman"/>
          <w:b w:val="0"/>
          <w:bCs w:val="0"/>
          <w:highlight w:val="none"/>
          <w:lang w:eastAsia="ru-RU"/>
        </w:rPr>
      </w:r>
      <w:r>
        <w:rPr>
          <w:rFonts w:eastAsia="Times New Roman"/>
          <w:b w:val="0"/>
          <w:bCs w:val="0"/>
          <w:highlight w:val="none"/>
        </w:rPr>
      </w:r>
    </w:p>
    <w:p>
      <w:pPr>
        <w:ind w:left="0" w:firstLine="0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highlight w:val="none"/>
          <w:lang w:eastAsia="ru-RU"/>
        </w:rPr>
      </w:r>
      <w:r>
        <w:rPr>
          <w:rFonts w:eastAsia="Times New Roman"/>
          <w:b/>
          <w:bCs/>
          <w:highlight w:val="none"/>
          <w:lang w:eastAsia="ru-RU"/>
        </w:rPr>
      </w:r>
      <w:r>
        <w:rPr>
          <w:rFonts w:eastAsia="Times New Roman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highlight w:val="none"/>
          <w:lang w:eastAsia="ru-RU"/>
        </w:rPr>
      </w:pPr>
      <w:r>
        <w:rPr>
          <w:rFonts w:eastAsia="Times New Roman"/>
          <w:highlight w:val="none"/>
          <w:lang w:eastAsia="ru-RU"/>
        </w:rPr>
        <w:t xml:space="preserve">       </w:t>
      </w:r>
      <w:r>
        <w:rPr>
          <w:rFonts w:eastAsia="Times New Roman"/>
          <w:b/>
          <w:bCs/>
          <w:highlight w:val="none"/>
          <w:lang w:eastAsia="ru-RU"/>
        </w:rPr>
        <w:t xml:space="preserve">  Благодарность Общественного совета при Министерстве строительства и ЖКХ   </w:t>
      </w:r>
      <w:r>
        <w:rPr>
          <w:rFonts w:eastAsia="Times New Roman"/>
          <w:b/>
          <w:bCs/>
          <w:highlight w:val="none"/>
          <w:lang w:eastAsia="ru-RU"/>
        </w:rPr>
      </w:r>
      <w:r>
        <w:rPr>
          <w:rFonts w:eastAsia="Times New Roman"/>
          <w:b/>
          <w:bCs/>
          <w:highlight w:val="none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highlight w:val="none"/>
          <w:lang w:eastAsia="ru-RU"/>
        </w:rPr>
      </w:pPr>
      <w:r>
        <w:rPr>
          <w:rFonts w:eastAsia="Times New Roman"/>
          <w:b/>
          <w:bCs/>
          <w:highlight w:val="none"/>
          <w:lang w:eastAsia="ru-RU"/>
        </w:rPr>
        <w:t xml:space="preserve">         </w:t>
      </w:r>
      <w:r>
        <w:rPr>
          <w:rFonts w:eastAsia="Times New Roman"/>
          <w:b/>
          <w:bCs/>
          <w:highlight w:val="none"/>
          <w:lang w:eastAsia="ru-RU"/>
        </w:rPr>
        <w:t xml:space="preserve">Российской Федерации</w:t>
      </w:r>
      <w:r>
        <w:rPr>
          <w:rFonts w:eastAsia="Times New Roman"/>
          <w:b/>
          <w:bCs/>
          <w:highlight w:val="none"/>
          <w:lang w:eastAsia="ru-RU"/>
        </w:rPr>
      </w:r>
      <w:r>
        <w:rPr>
          <w:rFonts w:eastAsia="Times New Roman"/>
          <w:b/>
          <w:bCs/>
          <w:highlight w:val="none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1. </w:t>
      </w:r>
      <w:r>
        <w:rPr>
          <w:rFonts w:eastAsia="Times New Roman"/>
          <w:lang w:eastAsia="ru-RU"/>
        </w:rPr>
        <w:t xml:space="preserve">Демьянова Светлана Владимировна – генеральный директор Ассоциации «СРО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«СВС»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left="720" w:firstLine="0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Награды Ассоциации «Национальное объединение строителей»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Почетная грамота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Петрова Анна Андреевна – эксперт контрольного отдел Ассоциации «СРО «СВС»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Ассоциация «СРО «СВС»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ООО «СОТИС-СВ».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ООО «Сервис крепления скважин».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Лаптева Асия Исхаковна – главный бухгал</w:t>
      </w:r>
      <w:r>
        <w:rPr>
          <w:rFonts w:eastAsia="Times New Roman"/>
          <w:lang w:eastAsia="ru-RU"/>
        </w:rPr>
        <w:t xml:space="preserve">тер ООО «Сервис крепления скважин».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Хачатрян Гайк Виткаевич – первый заместитель генерального директора ООО СК «БИН»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Мустафин Наиль Шамильевич- директор ООО «ВОЛГОПРОДМОНТАЖ».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Никонов Александр Анатольевич – начальник участка АО «Тольяттинская фирма Теплоизо</w:t>
      </w:r>
      <w:r>
        <w:rPr>
          <w:rFonts w:eastAsia="Times New Roman"/>
          <w:lang w:eastAsia="ru-RU"/>
        </w:rPr>
        <w:t xml:space="preserve">ляция».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Тычинин Александр Викторович – начальник отдела проектирования АСУ ТП  ЗАО «ТМ-Сервис»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8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Арисов Артем Анатольевич – производитель работ ООО «Отрадное».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Медаль «За заслуги»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numPr>
          <w:ilvl w:val="0"/>
          <w:numId w:val="36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Демьянова Светлана Владимировна – генеральный директор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6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Соколов Александр Павлович – заместитель директора по строительству АО «ЭнергоНефтьАвтоматика».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Почетный знак </w:t>
      </w:r>
      <w:r>
        <w:rPr>
          <w:rFonts w:eastAsia="Times New Roman"/>
          <w:b/>
          <w:bCs/>
          <w:lang w:eastAsia="ru-RU"/>
        </w:rPr>
        <w:t xml:space="preserve">«</w:t>
      </w:r>
      <w:r>
        <w:rPr>
          <w:rFonts w:eastAsia="Times New Roman"/>
          <w:b/>
          <w:bCs/>
          <w:lang w:eastAsia="ru-RU"/>
        </w:rPr>
        <w:t xml:space="preserve">За вклад в развитие строительной отрасли</w:t>
      </w:r>
      <w:r>
        <w:rPr>
          <w:rFonts w:eastAsia="Times New Roman"/>
          <w:b/>
          <w:bCs/>
          <w:lang w:eastAsia="ru-RU"/>
        </w:rPr>
        <w:t xml:space="preserve">»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1.</w:t>
      </w:r>
      <w:r>
        <w:rPr>
          <w:rFonts w:eastAsia="Times New Roman"/>
          <w:lang w:eastAsia="ru-RU"/>
        </w:rPr>
        <w:t xml:space="preserve"> Матяев Сергей Александрович </w:t>
      </w:r>
      <w:r>
        <w:rPr>
          <w:rFonts w:eastAsia="Times New Roman"/>
          <w:lang w:eastAsia="ru-RU"/>
        </w:rPr>
        <w:t xml:space="preserve">–</w:t>
      </w:r>
      <w:r>
        <w:rPr>
          <w:rFonts w:eastAsia="Times New Roman"/>
          <w:lang w:eastAsia="ru-RU"/>
        </w:rPr>
        <w:t xml:space="preserve"> руководитель контрольного отдела </w:t>
      </w:r>
      <w:r>
        <w:rPr>
          <w:rFonts w:eastAsia="Times New Roman"/>
          <w:lang w:eastAsia="ru-RU"/>
        </w:rPr>
        <w:t xml:space="preserve">Ассоциации «СРО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«СВС»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2. </w:t>
      </w:r>
      <w:r>
        <w:rPr>
          <w:rFonts w:eastAsia="Times New Roman"/>
          <w:lang w:eastAsia="ru-RU"/>
        </w:rPr>
        <w:t xml:space="preserve">Канаев Александр </w:t>
      </w:r>
      <w:r>
        <w:rPr>
          <w:rFonts w:eastAsia="Times New Roman"/>
          <w:lang w:eastAsia="ru-RU"/>
        </w:rPr>
        <w:t xml:space="preserve">Николаевич – главный инженер ЗАО «ТМ-Сервис».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Нагрудный знак к званию </w:t>
      </w:r>
      <w:r>
        <w:rPr>
          <w:rFonts w:eastAsia="Times New Roman"/>
          <w:b/>
          <w:bCs/>
          <w:lang w:eastAsia="ru-RU"/>
        </w:rPr>
        <w:t xml:space="preserve">«</w:t>
      </w:r>
      <w:r>
        <w:rPr>
          <w:rFonts w:eastAsia="Times New Roman"/>
          <w:b/>
          <w:bCs/>
          <w:lang w:eastAsia="ru-RU"/>
        </w:rPr>
        <w:t xml:space="preserve">Лучший по профессии</w:t>
      </w:r>
      <w:r>
        <w:rPr>
          <w:rFonts w:eastAsia="Times New Roman"/>
          <w:b/>
          <w:bCs/>
          <w:lang w:eastAsia="ru-RU"/>
        </w:rPr>
        <w:t xml:space="preserve">»</w:t>
      </w:r>
      <w:r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1. Шнайдер Владимир Александрович – дозировщик-смесительщик на шнеках ООО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«Сервис</w:t>
      </w:r>
      <w:r>
        <w:rPr>
          <w:rFonts w:eastAsia="Times New Roman"/>
          <w:lang w:eastAsia="ru-RU"/>
        </w:rPr>
        <w:t xml:space="preserve"> крепления скважин»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2. Катышев Николай Викторович – начальник эне</w:t>
      </w:r>
      <w:r>
        <w:rPr>
          <w:rFonts w:eastAsia="Times New Roman"/>
          <w:lang w:eastAsia="ru-RU"/>
        </w:rPr>
        <w:t xml:space="preserve">ргетического участка ООО СК «БИН»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3. Яровицын Виталий Евгеньевич – изолировщик на термоизоляции АО «Тольяттинская 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фирма Теплоизоляция»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4. Качуровский Владислав Адамович - директор АО «Тольяттинская фирма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Теплоизоляция».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Нагрудный знак к з</w:t>
      </w:r>
      <w:r>
        <w:rPr>
          <w:rFonts w:eastAsia="Times New Roman"/>
          <w:b/>
          <w:bCs/>
          <w:lang w:eastAsia="ru-RU"/>
        </w:rPr>
        <w:t xml:space="preserve">ванию </w:t>
      </w:r>
      <w:r>
        <w:rPr>
          <w:rFonts w:eastAsia="Times New Roman"/>
          <w:b/>
          <w:bCs/>
          <w:lang w:eastAsia="ru-RU"/>
        </w:rPr>
        <w:t xml:space="preserve">«</w:t>
      </w:r>
      <w:r>
        <w:rPr>
          <w:rFonts w:eastAsia="Times New Roman"/>
          <w:b/>
          <w:bCs/>
          <w:lang w:eastAsia="ru-RU"/>
        </w:rPr>
        <w:t xml:space="preserve">Лучший инженер</w:t>
      </w:r>
      <w:r>
        <w:rPr>
          <w:rFonts w:eastAsia="Times New Roman"/>
          <w:b/>
          <w:bCs/>
          <w:lang w:eastAsia="ru-RU"/>
        </w:rPr>
        <w:t xml:space="preserve">»</w:t>
      </w:r>
      <w:r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1. Песков Игорь Александрович – ведущий инженер отдела КИПиА ООО СК «БИН»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Нагрудный знак «За заслуги» саморегулирования в строительстве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pStyle w:val="971"/>
        <w:numPr>
          <w:ilvl w:val="0"/>
          <w:numId w:val="37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Насакина Елена Александровна – офис-менеджер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7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Денисова Ирина Владимиро</w:t>
      </w:r>
      <w:r>
        <w:rPr>
          <w:rFonts w:eastAsia="Times New Roman"/>
          <w:lang w:eastAsia="ru-RU"/>
        </w:rPr>
        <w:t xml:space="preserve">вна – эксперт контрольного отдела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7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Алмазова Клавдия Григорьевна – бухгалтер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7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Симонов Олег Михайлович – заместитель генерального директора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7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Егоров Андрей Владимирович – председатель Совета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7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Тихонов Александр Николаевич – член Совета Ассоциации «СРО «СВС»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7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Жмыхин Александр Егорович – член Сове</w:t>
      </w:r>
      <w:r>
        <w:rPr>
          <w:rFonts w:eastAsia="Times New Roman"/>
          <w:lang w:eastAsia="ru-RU"/>
        </w:rPr>
        <w:t xml:space="preserve">та Ассоциации «СРО «СВС».   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7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Ежов Вячеслав Аркадьевич- независимый член Совета Ассоциации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left="495"/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highlight w:val="none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Благодарность Президента</w:t>
      </w:r>
      <w:r>
        <w:rPr>
          <w:rFonts w:eastAsia="Times New Roman"/>
          <w:b/>
          <w:bCs/>
          <w:highlight w:val="none"/>
          <w:lang w:eastAsia="ru-RU"/>
        </w:rPr>
      </w:r>
      <w:r>
        <w:rPr>
          <w:rFonts w:eastAsia="Times New Roman"/>
          <w:b/>
          <w:bCs/>
          <w:highlight w:val="none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1. Васин Александр Юрьевич – главный энергетик ООО СК «БИН».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2. Губин Иван Николаевич – производитель работ ООО «ВОЛГОПРОДМОНТАЖ».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3. Яворский Иван Михайлович- руководитель группы проектно-конструкторского бюро 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ООО «ВОЛГОПРОДМОНТАЖ».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4. Ларионова Людмила Анатольевна – главный бухгалтер АО «Тольяттинская </w:t>
      </w:r>
      <w:r>
        <w:rPr>
          <w:rFonts w:eastAsia="Times New Roman"/>
          <w:lang w:eastAsia="ru-RU"/>
        </w:rPr>
        <w:t xml:space="preserve">фирма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Теплоизоляция».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5. Семенов Андрей Васильевич – производитель работ ООО «Отрадное»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6. Садыков Ринат Рафаэльевич – директор ООО СК «Велес»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Награды Министерства строительства Самарской области: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jc w:val="center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Благодарственное письмо</w:t>
      </w: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</w:p>
    <w:p>
      <w:pPr>
        <w:numPr>
          <w:ilvl w:val="0"/>
          <w:numId w:val="35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Симонов Олег Михайлович –</w:t>
      </w:r>
      <w:r>
        <w:rPr>
          <w:rFonts w:eastAsia="Times New Roman"/>
          <w:lang w:eastAsia="ru-RU"/>
        </w:rPr>
        <w:t xml:space="preserve"> заместитель генерального директора Ассоциации «СРО «СВС»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5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Ассоциация «СРО «СВС».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5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ЗАО «Тольяттистройзаказчик»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5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Вазиров Абдувохид Назрихуджаевич – штукатур ООО «СТРОЙАРТМОНТАЖ».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numPr>
          <w:ilvl w:val="0"/>
          <w:numId w:val="35"/>
        </w:numPr>
        <w:jc w:val="both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Клочков Александр Сергеевич- газоэлектросварщик ПАО «КуйбышевАзот»</w:t>
      </w:r>
      <w:r>
        <w:rPr>
          <w:rFonts w:eastAsia="Times New Roman"/>
          <w:lang w:eastAsia="ru-RU"/>
        </w:rPr>
        <w:t xml:space="preserve">.</w:t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left"/>
        <w:spacing w:after="0" w:line="240" w:lineRule="auto"/>
        <w:tabs>
          <w:tab w:val="left" w:pos="3371" w:leader="none"/>
        </w:tabs>
        <w:rPr>
          <w:rFonts w:eastAsia="Times New Roman"/>
          <w:lang w:eastAsia="ru-RU"/>
        </w:rPr>
      </w:pPr>
      <w:r>
        <w:rPr>
          <w:rFonts w:eastAsia="Times New Roman"/>
          <w:highlight w:val="none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Региональный конкурс на лучшую строительную, проектную,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Изыскательную организацию, предприятие строительных материалов и стройиндустрии Самарской области за 2023 год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Диплом «За достижение</w:t>
      </w:r>
      <w:r>
        <w:rPr>
          <w:b/>
          <w:bCs/>
        </w:rPr>
        <w:t xml:space="preserve"> высокой эффективности и конкурентоспособности»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в номинации Строительно-монтажные организации: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объем выполненных работ от 200 до 700 млн.рублей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auto"/>
      </w:pPr>
      <w:r>
        <w:t xml:space="preserve">ООО «ВОЛГОПРОДМОНТАЖ»       - 2 место</w:t>
      </w:r>
      <w:r/>
    </w:p>
    <w:p>
      <w:pPr>
        <w:spacing w:after="0" w:line="240" w:lineRule="auto"/>
      </w:pPr>
      <w:r>
        <w:t xml:space="preserve">ООО «Азотремстрой»                         - 3 место</w:t>
      </w:r>
      <w:r/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Специальными диплом</w:t>
      </w:r>
      <w:r>
        <w:rPr>
          <w:b/>
          <w:bCs/>
        </w:rPr>
        <w:t xml:space="preserve">ами: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«За стабильную и эффективную работу»: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spacing w:after="0" w:line="240" w:lineRule="auto"/>
      </w:pPr>
      <w:r>
        <w:t xml:space="preserve">ООО «Специализированный застройщик «Поволжская строительная корпорация»</w:t>
      </w:r>
      <w:r/>
    </w:p>
    <w:p>
      <w:pPr>
        <w:spacing w:after="0" w:line="240" w:lineRule="auto"/>
      </w:pPr>
      <w:r>
        <w:t xml:space="preserve">ООО «Проект-Электро»</w:t>
      </w:r>
      <w:r>
        <w:rPr>
          <w:rFonts w:eastAsia="Times New Roman"/>
          <w:b/>
          <w:bCs/>
          <w:color w:val="000000"/>
          <w:lang w:eastAsia="ru-RU"/>
        </w:rPr>
      </w:r>
      <w:r/>
    </w:p>
    <w:p>
      <w:pPr>
        <w:pStyle w:val="77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/>
      <w:bookmarkStart w:id="35" w:name="_Toc21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10.Выводы</w:t>
      </w:r>
      <w:bookmarkEnd w:id="35"/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r>
    </w:p>
    <w:p>
      <w:pPr>
        <w:ind w:firstLine="55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Из содержания настоящего отчета исполнительного органа Ассоциации «СРО «СВС» следует: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55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Правоустанавливающие и нормативные документы саморегулируемой организации приведены в соответствие с требованиями федерального законодательства в области саморегулиров</w:t>
      </w:r>
      <w:r>
        <w:rPr>
          <w:rFonts w:eastAsia="Times New Roman"/>
          <w:color w:val="000000"/>
          <w:lang w:eastAsia="ru-RU"/>
        </w:rPr>
        <w:t xml:space="preserve">ания в строительстве,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55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Применяемый исполнительным органом порядок формирования, </w:t>
      </w:r>
      <w:r>
        <w:rPr>
          <w:rFonts w:eastAsia="Times New Roman"/>
          <w:color w:val="000000"/>
          <w:lang w:eastAsia="ru-RU"/>
        </w:rPr>
        <w:t xml:space="preserve">сохранения и использования средств компенсационных фондов Ассоциации соответствует нормам </w:t>
      </w:r>
      <w:r>
        <w:rPr>
          <w:rFonts w:eastAsia="Times New Roman"/>
          <w:color w:val="000000"/>
          <w:lang w:eastAsia="ru-RU"/>
        </w:rPr>
        <w:t xml:space="preserve">законодательства Российской Федерации, требованиям нормативных документов СРО и решениям органов управления Ассоциации, принятых в пределах компетенции таких органов,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55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- Исполнительным органом организуется и обеспечивается проведение контроля в части соблюдения членами саморегулируемой организации норм федерального законодательства в сфере саморегулирования, требований технических регламентов, стандартов и правил самор</w:t>
      </w:r>
      <w:r>
        <w:rPr>
          <w:rFonts w:eastAsia="Times New Roman"/>
          <w:color w:val="000000"/>
          <w:lang w:eastAsia="ru-RU"/>
        </w:rPr>
        <w:t xml:space="preserve">егулируемой организации,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55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Исполнительным органом обеспечивается осуществление мероприятий, связанных с применением в отношении членов саморегулируемой организации мер дисциплинарного воздействия, предусмотренных нормами федерального законодательства в сф</w:t>
      </w:r>
      <w:r>
        <w:rPr>
          <w:rFonts w:eastAsia="Times New Roman"/>
          <w:color w:val="000000"/>
          <w:lang w:eastAsia="ru-RU"/>
        </w:rPr>
        <w:t xml:space="preserve">ере саморегулирования, а также требованиями соответствующих нормативных документов саморегулируемой организации,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555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- В отчетном периоде исполнительным органом Ассоциации в установленном в саморегулируемой организации порядке обеспечивалось осуществление ме</w:t>
      </w:r>
      <w:r>
        <w:rPr>
          <w:rFonts w:eastAsia="Times New Roman"/>
          <w:color w:val="000000"/>
          <w:lang w:eastAsia="ru-RU"/>
        </w:rPr>
        <w:t xml:space="preserve">роприятий, связанных с подготовкой, организацией и проведением общего собрания членов Ассоциации, заседаний постоянно действующего коллегиального органа управления саморегулируемой организации, а также ведение, оформление и хранение протоколов таких органо</w:t>
      </w:r>
      <w:r>
        <w:rPr>
          <w:rFonts w:eastAsia="Times New Roman"/>
          <w:color w:val="000000"/>
          <w:lang w:eastAsia="ru-RU"/>
        </w:rPr>
        <w:t xml:space="preserve">в, 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firstLine="555"/>
        <w:jc w:val="both"/>
        <w:spacing w:after="0" w:line="240" w:lineRule="auto"/>
        <w:rPr>
          <w:rFonts w:eastAsia="Times New Roman"/>
          <w:color w:val="000000"/>
          <w:highlight w:val="none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- В отчетном периоде исполнительным органом Ассоциации в установленном саморегулируемой организацией порядке осуществлялась также иная деятельность, направленная на достижение уставных целей саморегулируемой организации. </w:t>
      </w:r>
      <w:r>
        <w:rPr>
          <w:rFonts w:eastAsia="Times New Roman"/>
          <w:color w:val="000000"/>
          <w:highlight w:val="none"/>
          <w:lang w:eastAsia="ru-RU"/>
        </w:rPr>
      </w:r>
      <w:r>
        <w:rPr>
          <w:rFonts w:eastAsia="Times New Roman"/>
          <w:color w:val="000000"/>
          <w:highlight w:val="none"/>
          <w:lang w:eastAsia="ru-RU"/>
        </w:rPr>
      </w:r>
    </w:p>
    <w:p>
      <w:pPr>
        <w:ind w:firstLine="555"/>
        <w:jc w:val="both"/>
        <w:spacing w:after="0" w:line="240" w:lineRule="auto"/>
        <w:rPr>
          <w:rFonts w:eastAsia="Times New Roman"/>
          <w:color w:val="000000"/>
          <w:highlight w:val="none"/>
          <w:lang w:eastAsia="ru-RU"/>
        </w:rPr>
      </w:pPr>
      <w:r>
        <w:rPr>
          <w:rFonts w:eastAsia="Times New Roman"/>
          <w:color w:val="000000"/>
          <w:highlight w:val="none"/>
          <w:lang w:eastAsia="ru-RU"/>
        </w:rPr>
      </w:r>
      <w:r>
        <w:rPr>
          <w:rFonts w:eastAsia="Times New Roman"/>
          <w:color w:val="000000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eastAsia="Times New Roman"/>
          <w:color w:val="000000"/>
          <w:highlight w:val="none"/>
          <w:lang w:eastAsia="ru-RU"/>
        </w:rPr>
      </w:pPr>
      <w:r>
        <w:rPr>
          <w:rFonts w:eastAsia="Times New Roman"/>
          <w:color w:val="000000"/>
          <w:highlight w:val="none"/>
          <w:lang w:eastAsia="ru-RU"/>
        </w:rPr>
      </w:r>
      <w:r>
        <w:rPr>
          <w:rFonts w:eastAsia="Times New Roman"/>
          <w:color w:val="000000"/>
          <w:highlight w:val="none"/>
          <w:lang w:eastAsia="ru-RU"/>
        </w:rPr>
      </w:r>
      <w:r>
        <w:rPr>
          <w:rFonts w:eastAsia="Times New Roman"/>
          <w:color w:val="000000"/>
          <w:highlight w:val="none"/>
          <w:lang w:eastAsia="ru-RU"/>
        </w:rPr>
      </w:r>
    </w:p>
    <w:p>
      <w:pPr>
        <w:ind w:left="0"/>
        <w:jc w:val="both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 </w:t>
      </w:r>
      <w:r>
        <w:rPr>
          <w:rFonts w:eastAsia="Times New Roman"/>
          <w:color w:val="000000"/>
          <w:lang w:eastAsia="ru-RU"/>
        </w:rPr>
        <w:t xml:space="preserve"> </w:t>
      </w:r>
      <w:r>
        <w:rPr>
          <w:rFonts w:eastAsia="Times New Roman"/>
          <w:color w:val="000000"/>
          <w:lang w:eastAsia="ru-RU"/>
        </w:rPr>
        <w:t xml:space="preserve">Генеральный директор </w:t>
      </w:r>
      <w:r>
        <w:rPr>
          <w:rFonts w:eastAsia="Times New Roman"/>
          <w:color w:val="000000"/>
          <w:lang w:eastAsia="ru-RU"/>
        </w:rPr>
        <w:t xml:space="preserve">  </w:t>
      </w:r>
      <w:r>
        <w:rPr>
          <w:rFonts w:eastAsia="Times New Roman"/>
          <w:color w:val="000000"/>
          <w:lang w:eastAsia="ru-RU"/>
        </w:rPr>
      </w:r>
      <w:r>
        <w:rPr>
          <w:rFonts w:eastAsia="Times New Roman"/>
          <w:color w:val="000000"/>
          <w:lang w:eastAsia="ru-RU"/>
        </w:rPr>
      </w:r>
    </w:p>
    <w:p>
      <w:pPr>
        <w:ind w:left="0"/>
        <w:jc w:val="both"/>
        <w:spacing w:after="0" w:line="240" w:lineRule="auto"/>
        <w:rPr>
          <w:rFonts w:eastAsia="Times New Roman"/>
          <w:color w:val="000000"/>
          <w:highlight w:val="none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Асс</w:t>
      </w:r>
      <w:r>
        <w:rPr>
          <w:rFonts w:eastAsia="Times New Roman"/>
          <w:color w:val="000000"/>
          <w:lang w:eastAsia="ru-RU"/>
        </w:rPr>
        <w:t xml:space="preserve">оциации «СРО «СВС»                                              </w:t>
      </w:r>
      <w:r>
        <w:rPr>
          <w:rFonts w:eastAsia="Times New Roman"/>
          <w:color w:val="000000"/>
          <w:lang w:eastAsia="ru-RU"/>
        </w:rPr>
        <w:tab/>
      </w:r>
      <w:r>
        <w:rPr>
          <w:rFonts w:eastAsia="Times New Roman"/>
          <w:color w:val="000000"/>
          <w:lang w:eastAsia="ru-RU"/>
        </w:rPr>
        <w:tab/>
        <w:t xml:space="preserve">        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 С.В. Демьянова  </w:t>
      </w:r>
      <w:r>
        <w:rPr>
          <w:rFonts w:eastAsia="Times New Roman"/>
          <w:color w:val="000000"/>
          <w:highlight w:val="none"/>
          <w:lang w:eastAsia="ru-RU"/>
        </w:rPr>
      </w:r>
      <w:r>
        <w:rPr>
          <w:rFonts w:eastAsia="Times New Roman"/>
          <w:color w:val="000000"/>
          <w:highlight w:val="none"/>
          <w:lang w:eastAsia="ru-RU"/>
        </w:rPr>
      </w:r>
    </w:p>
    <w:p>
      <w:r/>
      <w:r/>
    </w:p>
    <w:sectPr>
      <w:footerReference w:type="default" r:id="rId9"/>
      <w:footnotePr/>
      <w:endnotePr/>
      <w:type w:val="nextPage"/>
      <w:pgSz w:w="11906" w:h="16838" w:orient="portrait"/>
      <w:pgMar w:top="568" w:right="851" w:bottom="53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53949776"/>
      <w:docPartObj>
        <w:docPartGallery w:val="Page Numbers (Bottom of Page)"/>
        <w:docPartUnique w:val="true"/>
      </w:docPartObj>
      <w:rPr/>
    </w:sdtPr>
    <w:sdtContent>
      <w:p>
        <w:pPr>
          <w:pStyle w:val="97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7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5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0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Times New Roman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Times New Roman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Times New Roman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Times New Roman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Times New Roman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5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8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5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7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4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1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1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21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1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1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87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23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23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59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5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55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4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4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7"/>
  </w:num>
  <w:num w:numId="4">
    <w:abstractNumId w:val="20"/>
  </w:num>
  <w:num w:numId="5">
    <w:abstractNumId w:val="0"/>
  </w:num>
  <w:num w:numId="6">
    <w:abstractNumId w:val="38"/>
  </w:num>
  <w:num w:numId="7">
    <w:abstractNumId w:val="16"/>
  </w:num>
  <w:num w:numId="8">
    <w:abstractNumId w:val="35"/>
  </w:num>
  <w:num w:numId="9">
    <w:abstractNumId w:val="41"/>
  </w:num>
  <w:num w:numId="10">
    <w:abstractNumId w:val="6"/>
  </w:num>
  <w:num w:numId="11">
    <w:abstractNumId w:val="7"/>
  </w:num>
  <w:num w:numId="12">
    <w:abstractNumId w:val="32"/>
  </w:num>
  <w:num w:numId="13">
    <w:abstractNumId w:val="4"/>
  </w:num>
  <w:num w:numId="14">
    <w:abstractNumId w:val="33"/>
  </w:num>
  <w:num w:numId="15">
    <w:abstractNumId w:val="28"/>
  </w:num>
  <w:num w:numId="16">
    <w:abstractNumId w:val="27"/>
  </w:num>
  <w:num w:numId="17">
    <w:abstractNumId w:val="11"/>
  </w:num>
  <w:num w:numId="18">
    <w:abstractNumId w:val="42"/>
  </w:num>
  <w:num w:numId="19">
    <w:abstractNumId w:val="29"/>
  </w:num>
  <w:num w:numId="20">
    <w:abstractNumId w:val="13"/>
  </w:num>
  <w:num w:numId="21">
    <w:abstractNumId w:val="26"/>
  </w:num>
  <w:num w:numId="22">
    <w:abstractNumId w:val="43"/>
  </w:num>
  <w:num w:numId="23">
    <w:abstractNumId w:val="22"/>
  </w:num>
  <w:num w:numId="24">
    <w:abstractNumId w:val="34"/>
  </w:num>
  <w:num w:numId="25">
    <w:abstractNumId w:val="18"/>
  </w:num>
  <w:num w:numId="26">
    <w:abstractNumId w:val="15"/>
  </w:num>
  <w:num w:numId="27">
    <w:abstractNumId w:val="24"/>
  </w:num>
  <w:num w:numId="28">
    <w:abstractNumId w:val="8"/>
  </w:num>
  <w:num w:numId="29">
    <w:abstractNumId w:val="31"/>
  </w:num>
  <w:num w:numId="30">
    <w:abstractNumId w:val="30"/>
  </w:num>
  <w:num w:numId="31">
    <w:abstractNumId w:val="1"/>
  </w:num>
  <w:num w:numId="32">
    <w:abstractNumId w:val="14"/>
  </w:num>
  <w:num w:numId="33">
    <w:abstractNumId w:val="36"/>
  </w:num>
  <w:num w:numId="34">
    <w:abstractNumId w:val="40"/>
  </w:num>
  <w:num w:numId="35">
    <w:abstractNumId w:val="17"/>
  </w:num>
  <w:num w:numId="36">
    <w:abstractNumId w:val="10"/>
  </w:num>
  <w:num w:numId="37">
    <w:abstractNumId w:val="2"/>
  </w:num>
  <w:num w:numId="38">
    <w:abstractNumId w:val="21"/>
  </w:num>
  <w:num w:numId="39">
    <w:abstractNumId w:val="23"/>
  </w:num>
  <w:num w:numId="40">
    <w:abstractNumId w:val="12"/>
  </w:num>
  <w:num w:numId="41">
    <w:abstractNumId w:val="3"/>
  </w:num>
  <w:num w:numId="42">
    <w:abstractNumId w:val="39"/>
  </w:num>
  <w:num w:numId="43">
    <w:abstractNumId w:val="25"/>
  </w:num>
  <w:num w:numId="44">
    <w:abstractNumId w:val="9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4"/>
        <w:szCs w:val="24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 w:default="1">
    <w:name w:val="Normal"/>
    <w:qFormat/>
  </w:style>
  <w:style w:type="paragraph" w:styleId="773">
    <w:name w:val="Heading 1"/>
    <w:basedOn w:val="772"/>
    <w:next w:val="772"/>
    <w:link w:val="97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74">
    <w:name w:val="Heading 2"/>
    <w:basedOn w:val="772"/>
    <w:next w:val="772"/>
    <w:link w:val="977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775">
    <w:name w:val="Heading 3"/>
    <w:basedOn w:val="772"/>
    <w:next w:val="772"/>
    <w:link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6">
    <w:name w:val="Heading 4"/>
    <w:basedOn w:val="772"/>
    <w:next w:val="772"/>
    <w:link w:val="8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2"/>
    <w:next w:val="772"/>
    <w:link w:val="8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8">
    <w:name w:val="Heading 6"/>
    <w:basedOn w:val="772"/>
    <w:next w:val="772"/>
    <w:link w:val="8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772"/>
    <w:next w:val="772"/>
    <w:link w:val="8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772"/>
    <w:next w:val="772"/>
    <w:link w:val="8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772"/>
    <w:next w:val="772"/>
    <w:link w:val="8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character" w:styleId="785" w:customStyle="1">
    <w:name w:val="Heading 3 Char"/>
    <w:basedOn w:val="782"/>
    <w:uiPriority w:val="9"/>
    <w:rPr>
      <w:rFonts w:ascii="Arial" w:hAnsi="Arial" w:eastAsia="Arial" w:cs="Arial"/>
      <w:sz w:val="30"/>
      <w:szCs w:val="30"/>
    </w:rPr>
  </w:style>
  <w:style w:type="character" w:styleId="786" w:customStyle="1">
    <w:name w:val="Heading 4 Char"/>
    <w:basedOn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87" w:customStyle="1">
    <w:name w:val="Heading 5 Char"/>
    <w:basedOn w:val="782"/>
    <w:uiPriority w:val="9"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Heading 6 Char"/>
    <w:basedOn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Heading 7 Char"/>
    <w:basedOn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Heading 8 Char"/>
    <w:basedOn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Heading 9 Char"/>
    <w:basedOn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792" w:customStyle="1">
    <w:name w:val="Title Char"/>
    <w:basedOn w:val="782"/>
    <w:uiPriority w:val="10"/>
    <w:rPr>
      <w:sz w:val="48"/>
      <w:szCs w:val="48"/>
    </w:rPr>
  </w:style>
  <w:style w:type="character" w:styleId="793" w:customStyle="1">
    <w:name w:val="Subtitle Char"/>
    <w:basedOn w:val="782"/>
    <w:uiPriority w:val="11"/>
    <w:rPr>
      <w:sz w:val="24"/>
      <w:szCs w:val="24"/>
    </w:rPr>
  </w:style>
  <w:style w:type="character" w:styleId="794" w:customStyle="1">
    <w:name w:val="Quote Char"/>
    <w:uiPriority w:val="29"/>
    <w:rPr>
      <w:i/>
    </w:rPr>
  </w:style>
  <w:style w:type="character" w:styleId="795" w:customStyle="1">
    <w:name w:val="Intense Quote Char"/>
    <w:uiPriority w:val="30"/>
    <w:rPr>
      <w:i/>
    </w:rPr>
  </w:style>
  <w:style w:type="character" w:styleId="796" w:customStyle="1">
    <w:name w:val="Footnote Text Char"/>
    <w:uiPriority w:val="99"/>
    <w:rPr>
      <w:sz w:val="18"/>
    </w:rPr>
  </w:style>
  <w:style w:type="character" w:styleId="797" w:customStyle="1">
    <w:name w:val="Endnote Text Char"/>
    <w:uiPriority w:val="99"/>
    <w:rPr>
      <w:sz w:val="20"/>
    </w:rPr>
  </w:style>
  <w:style w:type="character" w:styleId="798" w:customStyle="1">
    <w:name w:val="Heading 1 Char"/>
    <w:basedOn w:val="782"/>
    <w:uiPriority w:val="9"/>
    <w:rPr>
      <w:rFonts w:ascii="Arial" w:hAnsi="Arial" w:eastAsia="Arial" w:cs="Arial"/>
      <w:sz w:val="40"/>
      <w:szCs w:val="40"/>
    </w:rPr>
  </w:style>
  <w:style w:type="character" w:styleId="799" w:customStyle="1">
    <w:name w:val="Heading 2 Char"/>
    <w:basedOn w:val="782"/>
    <w:uiPriority w:val="9"/>
    <w:rPr>
      <w:rFonts w:ascii="Arial" w:hAnsi="Arial" w:eastAsia="Arial" w:cs="Arial"/>
      <w:sz w:val="34"/>
    </w:rPr>
  </w:style>
  <w:style w:type="character" w:styleId="800" w:customStyle="1">
    <w:name w:val="Заголовок 3 Знак"/>
    <w:basedOn w:val="782"/>
    <w:link w:val="775"/>
    <w:uiPriority w:val="9"/>
    <w:rPr>
      <w:rFonts w:ascii="Arial" w:hAnsi="Arial" w:eastAsia="Arial" w:cs="Arial"/>
      <w:sz w:val="30"/>
      <w:szCs w:val="30"/>
    </w:rPr>
  </w:style>
  <w:style w:type="character" w:styleId="801" w:customStyle="1">
    <w:name w:val="Заголовок 4 Знак"/>
    <w:basedOn w:val="782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802" w:customStyle="1">
    <w:name w:val="Заголовок 5 Знак"/>
    <w:basedOn w:val="782"/>
    <w:link w:val="777"/>
    <w:uiPriority w:val="9"/>
    <w:rPr>
      <w:rFonts w:ascii="Arial" w:hAnsi="Arial" w:eastAsia="Arial" w:cs="Arial"/>
      <w:b/>
      <w:bCs/>
      <w:sz w:val="24"/>
      <w:szCs w:val="24"/>
    </w:rPr>
  </w:style>
  <w:style w:type="character" w:styleId="803" w:customStyle="1">
    <w:name w:val="Заголовок 6 Знак"/>
    <w:basedOn w:val="782"/>
    <w:link w:val="778"/>
    <w:uiPriority w:val="9"/>
    <w:rPr>
      <w:rFonts w:ascii="Arial" w:hAnsi="Arial" w:eastAsia="Arial" w:cs="Arial"/>
      <w:b/>
      <w:bCs/>
      <w:sz w:val="22"/>
      <w:szCs w:val="22"/>
    </w:rPr>
  </w:style>
  <w:style w:type="character" w:styleId="804" w:customStyle="1">
    <w:name w:val="Заголовок 7 Знак"/>
    <w:basedOn w:val="782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5" w:customStyle="1">
    <w:name w:val="Заголовок 8 Знак"/>
    <w:basedOn w:val="782"/>
    <w:link w:val="780"/>
    <w:uiPriority w:val="9"/>
    <w:rPr>
      <w:rFonts w:ascii="Arial" w:hAnsi="Arial" w:eastAsia="Arial" w:cs="Arial"/>
      <w:i/>
      <w:iCs/>
      <w:sz w:val="22"/>
      <w:szCs w:val="22"/>
    </w:rPr>
  </w:style>
  <w:style w:type="character" w:styleId="806" w:customStyle="1">
    <w:name w:val="Заголовок 9 Знак"/>
    <w:basedOn w:val="782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807">
    <w:name w:val="No Spacing"/>
    <w:uiPriority w:val="1"/>
    <w:qFormat/>
    <w:pPr>
      <w:spacing w:after="0" w:line="240" w:lineRule="auto"/>
    </w:pPr>
  </w:style>
  <w:style w:type="paragraph" w:styleId="808">
    <w:name w:val="Title"/>
    <w:basedOn w:val="772"/>
    <w:next w:val="772"/>
    <w:link w:val="8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9" w:customStyle="1">
    <w:name w:val="Заголовок Знак"/>
    <w:basedOn w:val="782"/>
    <w:link w:val="808"/>
    <w:uiPriority w:val="10"/>
    <w:rPr>
      <w:sz w:val="48"/>
      <w:szCs w:val="48"/>
    </w:rPr>
  </w:style>
  <w:style w:type="paragraph" w:styleId="810">
    <w:name w:val="Subtitle"/>
    <w:basedOn w:val="772"/>
    <w:next w:val="772"/>
    <w:link w:val="811"/>
    <w:uiPriority w:val="11"/>
    <w:qFormat/>
    <w:pPr>
      <w:spacing w:before="200" w:after="200"/>
    </w:pPr>
  </w:style>
  <w:style w:type="character" w:styleId="811" w:customStyle="1">
    <w:name w:val="Подзаголовок Знак"/>
    <w:basedOn w:val="782"/>
    <w:link w:val="810"/>
    <w:uiPriority w:val="11"/>
    <w:rPr>
      <w:sz w:val="24"/>
      <w:szCs w:val="24"/>
    </w:rPr>
  </w:style>
  <w:style w:type="paragraph" w:styleId="812">
    <w:name w:val="Quote"/>
    <w:basedOn w:val="772"/>
    <w:next w:val="772"/>
    <w:link w:val="813"/>
    <w:uiPriority w:val="29"/>
    <w:qFormat/>
    <w:pPr>
      <w:ind w:left="720" w:right="720"/>
    </w:pPr>
    <w:rPr>
      <w:i/>
    </w:rPr>
  </w:style>
  <w:style w:type="character" w:styleId="813" w:customStyle="1">
    <w:name w:val="Цитата 2 Знак"/>
    <w:link w:val="812"/>
    <w:uiPriority w:val="29"/>
    <w:rPr>
      <w:i/>
    </w:rPr>
  </w:style>
  <w:style w:type="paragraph" w:styleId="814">
    <w:name w:val="Intense Quote"/>
    <w:basedOn w:val="772"/>
    <w:next w:val="772"/>
    <w:link w:val="8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5" w:customStyle="1">
    <w:name w:val="Выделенная цитата Знак"/>
    <w:link w:val="814"/>
    <w:uiPriority w:val="30"/>
    <w:rPr>
      <w:i/>
    </w:rPr>
  </w:style>
  <w:style w:type="character" w:styleId="816" w:customStyle="1">
    <w:name w:val="Header Char"/>
    <w:basedOn w:val="782"/>
    <w:uiPriority w:val="99"/>
  </w:style>
  <w:style w:type="character" w:styleId="817" w:customStyle="1">
    <w:name w:val="Footer Char"/>
    <w:basedOn w:val="782"/>
    <w:uiPriority w:val="99"/>
  </w:style>
  <w:style w:type="paragraph" w:styleId="818">
    <w:name w:val="Caption"/>
    <w:basedOn w:val="772"/>
    <w:next w:val="772"/>
    <w:link w:val="81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819" w:customStyle="1">
    <w:name w:val="Caption Char"/>
    <w:uiPriority w:val="99"/>
  </w:style>
  <w:style w:type="table" w:styleId="820">
    <w:name w:val="Table Grid"/>
    <w:basedOn w:val="78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1" w:customStyle="1">
    <w:name w:val="Table Grid Light"/>
    <w:basedOn w:val="7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2">
    <w:name w:val="Plain Table 1"/>
    <w:basedOn w:val="78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3">
    <w:name w:val="Plain Table 2"/>
    <w:basedOn w:val="78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4">
    <w:name w:val="Plain Table 3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5">
    <w:name w:val="Plain Table 4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Plain Table 5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7">
    <w:name w:val="Grid Table 1 Light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Grid Table 1 Light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Grid Table 1 Light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Grid Table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2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2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3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4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9" w:customStyle="1">
    <w:name w:val="Grid Table 4 - Accent 1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50" w:customStyle="1">
    <w:name w:val="Grid Table 4 - Accent 2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Grid Table 4 - Accent 3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52" w:customStyle="1">
    <w:name w:val="Grid Table 4 - Accent 4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Grid Table 4 - Accent 5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54" w:customStyle="1">
    <w:name w:val="Grid Table 4 - Accent 6"/>
    <w:basedOn w:val="78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55">
    <w:name w:val="Grid Table 5 Dark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6" w:customStyle="1">
    <w:name w:val="Grid Table 5 Dark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57" w:customStyle="1">
    <w:name w:val="Grid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62">
    <w:name w:val="Grid Table 6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3" w:customStyle="1">
    <w:name w:val="Grid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64" w:customStyle="1">
    <w:name w:val="Grid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65" w:customStyle="1">
    <w:name w:val="Grid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66" w:customStyle="1">
    <w:name w:val="Grid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67" w:customStyle="1">
    <w:name w:val="Grid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68" w:customStyle="1">
    <w:name w:val="Grid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69">
    <w:name w:val="Grid Table 7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Grid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Grid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>
    <w:name w:val="List Table 1 Light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1 Light - Accent 1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1 Light - Accent 2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3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4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5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6"/>
    <w:basedOn w:val="78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4" w:customStyle="1">
    <w:name w:val="List Table 2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85" w:customStyle="1">
    <w:name w:val="List Table 2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0">
    <w:name w:val="List Table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3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3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4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5 Dark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5" w:customStyle="1">
    <w:name w:val="List Table 5 Dark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6" w:customStyle="1">
    <w:name w:val="List Table 5 Dark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>
    <w:name w:val="List Table 6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2" w:customStyle="1">
    <w:name w:val="List Table 6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913" w:customStyle="1">
    <w:name w:val="List Table 6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14" w:customStyle="1">
    <w:name w:val="List Table 6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15" w:customStyle="1">
    <w:name w:val="List Table 6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16" w:customStyle="1">
    <w:name w:val="List Table 6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917" w:customStyle="1">
    <w:name w:val="List Table 6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18">
    <w:name w:val="List Table 7 Colorful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List Table 7 Colorful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List Table 7 Colorful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ned - Accent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6" w:customStyle="1">
    <w:name w:val="Lined - Accent 1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27" w:customStyle="1">
    <w:name w:val="Lined - Accent 2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28" w:customStyle="1">
    <w:name w:val="Lined - Accent 3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29" w:customStyle="1">
    <w:name w:val="Lined - Accent 4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0" w:customStyle="1">
    <w:name w:val="Lined - Accent 5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31" w:customStyle="1">
    <w:name w:val="Lined - Accent 6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2" w:customStyle="1">
    <w:name w:val="Bordered &amp; Lined - Accent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3" w:customStyle="1">
    <w:name w:val="Bordered &amp; Lined - Accent 1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34" w:customStyle="1">
    <w:name w:val="Bordered &amp; Lined - Accent 2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5" w:customStyle="1">
    <w:name w:val="Bordered &amp; Lined - Accent 3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6" w:customStyle="1">
    <w:name w:val="Bordered &amp; Lined - Accent 4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7" w:customStyle="1">
    <w:name w:val="Bordered &amp; Lined - Accent 5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38" w:customStyle="1">
    <w:name w:val="Bordered &amp; Lined - Accent 6"/>
    <w:basedOn w:val="78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39" w:customStyle="1">
    <w:name w:val="Bordered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0" w:customStyle="1">
    <w:name w:val="Bordered - Accent 1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41" w:customStyle="1">
    <w:name w:val="Bordered - Accent 2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42" w:customStyle="1">
    <w:name w:val="Bordered - Accent 3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43" w:customStyle="1">
    <w:name w:val="Bordered - Accent 4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44" w:customStyle="1">
    <w:name w:val="Bordered - Accent 5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45" w:customStyle="1">
    <w:name w:val="Bordered - Accent 6"/>
    <w:basedOn w:val="78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46">
    <w:name w:val="footnote text"/>
    <w:basedOn w:val="772"/>
    <w:link w:val="947"/>
    <w:uiPriority w:val="99"/>
    <w:semiHidden/>
    <w:unhideWhenUsed/>
    <w:pPr>
      <w:spacing w:after="40" w:line="240" w:lineRule="auto"/>
    </w:pPr>
    <w:rPr>
      <w:sz w:val="18"/>
    </w:rPr>
  </w:style>
  <w:style w:type="character" w:styleId="947" w:customStyle="1">
    <w:name w:val="Текст сноски Знак"/>
    <w:link w:val="946"/>
    <w:uiPriority w:val="99"/>
    <w:rPr>
      <w:sz w:val="18"/>
    </w:rPr>
  </w:style>
  <w:style w:type="character" w:styleId="948">
    <w:name w:val="footnote reference"/>
    <w:basedOn w:val="782"/>
    <w:uiPriority w:val="99"/>
    <w:unhideWhenUsed/>
    <w:rPr>
      <w:vertAlign w:val="superscript"/>
    </w:rPr>
  </w:style>
  <w:style w:type="paragraph" w:styleId="949">
    <w:name w:val="endnote text"/>
    <w:basedOn w:val="772"/>
    <w:link w:val="950"/>
    <w:uiPriority w:val="99"/>
    <w:semiHidden/>
    <w:unhideWhenUsed/>
    <w:pPr>
      <w:spacing w:after="0" w:line="240" w:lineRule="auto"/>
    </w:pPr>
    <w:rPr>
      <w:sz w:val="20"/>
    </w:rPr>
  </w:style>
  <w:style w:type="character" w:styleId="950" w:customStyle="1">
    <w:name w:val="Текст концевой сноски Знак"/>
    <w:link w:val="949"/>
    <w:uiPriority w:val="99"/>
    <w:rPr>
      <w:sz w:val="20"/>
    </w:rPr>
  </w:style>
  <w:style w:type="character" w:styleId="951">
    <w:name w:val="endnote reference"/>
    <w:basedOn w:val="782"/>
    <w:uiPriority w:val="99"/>
    <w:semiHidden/>
    <w:unhideWhenUsed/>
    <w:rPr>
      <w:vertAlign w:val="superscript"/>
    </w:rPr>
  </w:style>
  <w:style w:type="paragraph" w:styleId="952">
    <w:name w:val="toc 3"/>
    <w:basedOn w:val="772"/>
    <w:next w:val="772"/>
    <w:uiPriority w:val="39"/>
    <w:unhideWhenUsed/>
    <w:pPr>
      <w:ind w:left="567"/>
      <w:spacing w:after="57"/>
    </w:pPr>
  </w:style>
  <w:style w:type="paragraph" w:styleId="953">
    <w:name w:val="toc 4"/>
    <w:basedOn w:val="772"/>
    <w:next w:val="772"/>
    <w:uiPriority w:val="39"/>
    <w:unhideWhenUsed/>
    <w:pPr>
      <w:ind w:left="850"/>
      <w:spacing w:after="57"/>
    </w:pPr>
  </w:style>
  <w:style w:type="paragraph" w:styleId="954">
    <w:name w:val="toc 5"/>
    <w:basedOn w:val="772"/>
    <w:next w:val="772"/>
    <w:uiPriority w:val="39"/>
    <w:unhideWhenUsed/>
    <w:pPr>
      <w:ind w:left="1134"/>
      <w:spacing w:after="57"/>
    </w:pPr>
  </w:style>
  <w:style w:type="paragraph" w:styleId="955">
    <w:name w:val="toc 6"/>
    <w:basedOn w:val="772"/>
    <w:next w:val="772"/>
    <w:uiPriority w:val="39"/>
    <w:unhideWhenUsed/>
    <w:pPr>
      <w:ind w:left="1417"/>
      <w:spacing w:after="57"/>
    </w:pPr>
  </w:style>
  <w:style w:type="paragraph" w:styleId="956">
    <w:name w:val="toc 7"/>
    <w:basedOn w:val="772"/>
    <w:next w:val="772"/>
    <w:uiPriority w:val="39"/>
    <w:unhideWhenUsed/>
    <w:pPr>
      <w:ind w:left="1701"/>
      <w:spacing w:after="57"/>
    </w:pPr>
  </w:style>
  <w:style w:type="paragraph" w:styleId="957">
    <w:name w:val="toc 8"/>
    <w:basedOn w:val="772"/>
    <w:next w:val="772"/>
    <w:uiPriority w:val="39"/>
    <w:unhideWhenUsed/>
    <w:pPr>
      <w:ind w:left="1984"/>
      <w:spacing w:after="57"/>
    </w:pPr>
  </w:style>
  <w:style w:type="paragraph" w:styleId="958">
    <w:name w:val="toc 9"/>
    <w:basedOn w:val="772"/>
    <w:next w:val="772"/>
    <w:uiPriority w:val="39"/>
    <w:unhideWhenUsed/>
    <w:pPr>
      <w:ind w:left="2268"/>
      <w:spacing w:after="57"/>
    </w:pPr>
  </w:style>
  <w:style w:type="paragraph" w:styleId="959">
    <w:name w:val="table of figures"/>
    <w:basedOn w:val="772"/>
    <w:next w:val="772"/>
    <w:uiPriority w:val="99"/>
    <w:unhideWhenUsed/>
    <w:pPr>
      <w:spacing w:after="0"/>
    </w:pPr>
  </w:style>
  <w:style w:type="paragraph" w:styleId="960" w:customStyle="1">
    <w:name w:val="msonormal"/>
    <w:basedOn w:val="77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961" w:customStyle="1">
    <w:name w:val="paragraph"/>
    <w:basedOn w:val="77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962" w:customStyle="1">
    <w:name w:val="eop"/>
    <w:basedOn w:val="782"/>
  </w:style>
  <w:style w:type="character" w:styleId="963" w:customStyle="1">
    <w:name w:val="textrun"/>
    <w:basedOn w:val="782"/>
  </w:style>
  <w:style w:type="character" w:styleId="964" w:customStyle="1">
    <w:name w:val="normaltextrun"/>
    <w:basedOn w:val="782"/>
  </w:style>
  <w:style w:type="character" w:styleId="965" w:customStyle="1">
    <w:name w:val="spellingerror"/>
    <w:basedOn w:val="782"/>
  </w:style>
  <w:style w:type="character" w:styleId="966" w:customStyle="1">
    <w:name w:val="contextualspellingandgrammarerror"/>
    <w:basedOn w:val="782"/>
  </w:style>
  <w:style w:type="paragraph" w:styleId="967" w:customStyle="1">
    <w:name w:val="outlineelement"/>
    <w:basedOn w:val="77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968" w:customStyle="1">
    <w:name w:val="tabrun"/>
    <w:basedOn w:val="782"/>
  </w:style>
  <w:style w:type="character" w:styleId="969" w:customStyle="1">
    <w:name w:val="tabchar"/>
    <w:basedOn w:val="782"/>
  </w:style>
  <w:style w:type="character" w:styleId="970" w:customStyle="1">
    <w:name w:val="tableaderchars"/>
    <w:basedOn w:val="782"/>
  </w:style>
  <w:style w:type="paragraph" w:styleId="971">
    <w:name w:val="List Paragraph"/>
    <w:basedOn w:val="772"/>
    <w:uiPriority w:val="34"/>
    <w:qFormat/>
    <w:pPr>
      <w:contextualSpacing/>
      <w:ind w:left="720"/>
    </w:pPr>
  </w:style>
  <w:style w:type="paragraph" w:styleId="972">
    <w:name w:val="Header"/>
    <w:basedOn w:val="772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3" w:customStyle="1">
    <w:name w:val="Верхний колонтитул Знак"/>
    <w:basedOn w:val="782"/>
    <w:link w:val="972"/>
    <w:uiPriority w:val="99"/>
  </w:style>
  <w:style w:type="paragraph" w:styleId="974">
    <w:name w:val="Footer"/>
    <w:basedOn w:val="772"/>
    <w:link w:val="9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5" w:customStyle="1">
    <w:name w:val="Нижний колонтитул Знак"/>
    <w:basedOn w:val="782"/>
    <w:link w:val="974"/>
    <w:uiPriority w:val="99"/>
  </w:style>
  <w:style w:type="character" w:styleId="976" w:customStyle="1">
    <w:name w:val="Заголовок 1 Знак"/>
    <w:basedOn w:val="782"/>
    <w:link w:val="773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977" w:customStyle="1">
    <w:name w:val="Заголовок 2 Знак"/>
    <w:basedOn w:val="782"/>
    <w:link w:val="774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978">
    <w:name w:val="TOC Heading"/>
    <w:basedOn w:val="773"/>
    <w:next w:val="772"/>
    <w:uiPriority w:val="39"/>
    <w:unhideWhenUsed/>
    <w:qFormat/>
    <w:pPr>
      <w:outlineLvl w:val="9"/>
    </w:pPr>
    <w:rPr>
      <w:lang w:eastAsia="ru-RU"/>
    </w:rPr>
  </w:style>
  <w:style w:type="paragraph" w:styleId="979">
    <w:name w:val="toc 1"/>
    <w:basedOn w:val="772"/>
    <w:next w:val="772"/>
    <w:uiPriority w:val="39"/>
    <w:unhideWhenUsed/>
    <w:pPr>
      <w:spacing w:after="100"/>
    </w:pPr>
  </w:style>
  <w:style w:type="paragraph" w:styleId="980">
    <w:name w:val="toc 2"/>
    <w:basedOn w:val="772"/>
    <w:next w:val="772"/>
    <w:uiPriority w:val="39"/>
    <w:unhideWhenUsed/>
    <w:pPr>
      <w:ind w:left="240"/>
      <w:spacing w:after="100"/>
    </w:pPr>
  </w:style>
  <w:style w:type="character" w:styleId="981">
    <w:name w:val="Hyperlink"/>
    <w:basedOn w:val="782"/>
    <w:uiPriority w:val="99"/>
    <w:unhideWhenUsed/>
    <w:rPr>
      <w:color w:val="0563c1" w:themeColor="hyperlink"/>
      <w:u w:val="single"/>
    </w:rPr>
  </w:style>
  <w:style w:type="character" w:styleId="982">
    <w:name w:val="Unresolved Mention"/>
    <w:basedOn w:val="78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F467-DF1C-4C08-92E3-14A903B0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 СРЕДВОЛГСТРОЙ</dc:creator>
  <cp:keywords/>
  <dc:description/>
  <cp:lastModifiedBy>1</cp:lastModifiedBy>
  <cp:revision>25</cp:revision>
  <dcterms:created xsi:type="dcterms:W3CDTF">2024-11-12T08:37:00Z</dcterms:created>
  <dcterms:modified xsi:type="dcterms:W3CDTF">2025-04-07T09:36:43Z</dcterms:modified>
</cp:coreProperties>
</file>